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D4B2" w14:textId="45131AFA" w:rsidR="003C6070" w:rsidRPr="00FD755A" w:rsidRDefault="00761A0B" w:rsidP="003C6070">
      <w:pPr>
        <w:rPr>
          <w:b/>
          <w:sz w:val="20"/>
          <w:szCs w:val="20"/>
        </w:rPr>
      </w:pPr>
      <w:r>
        <w:rPr>
          <w:b/>
          <w:sz w:val="20"/>
          <w:szCs w:val="20"/>
        </w:rPr>
        <w:t>Postepowania w sprawie nadania stopnia doktora</w:t>
      </w:r>
      <w:r w:rsidR="00E36B7D" w:rsidRPr="00FD755A">
        <w:rPr>
          <w:b/>
          <w:sz w:val="20"/>
          <w:szCs w:val="20"/>
        </w:rPr>
        <w:t xml:space="preserve"> </w:t>
      </w:r>
      <w:r w:rsidR="003C6070" w:rsidRPr="00FD755A">
        <w:rPr>
          <w:b/>
          <w:sz w:val="20"/>
          <w:szCs w:val="20"/>
        </w:rPr>
        <w:t xml:space="preserve">- WSZCZĘTE </w:t>
      </w:r>
      <w:r w:rsidR="00E36B7D" w:rsidRPr="00FD755A">
        <w:rPr>
          <w:b/>
          <w:sz w:val="20"/>
          <w:szCs w:val="20"/>
        </w:rPr>
        <w:t>O</w:t>
      </w:r>
      <w:r w:rsidR="003C6070" w:rsidRPr="00FD755A">
        <w:rPr>
          <w:b/>
          <w:sz w:val="20"/>
          <w:szCs w:val="20"/>
        </w:rPr>
        <w:t>D 01 PAŹDZIERNIKA 2019 R.</w:t>
      </w:r>
    </w:p>
    <w:p w14:paraId="0788A7F4" w14:textId="3A134717" w:rsidR="003C6070" w:rsidRPr="0005585D" w:rsidRDefault="003C6070" w:rsidP="00E36B7D">
      <w:pPr>
        <w:ind w:left="284" w:hanging="284"/>
        <w:rPr>
          <w:b/>
          <w:smallCaps/>
          <w:sz w:val="24"/>
          <w:szCs w:val="24"/>
        </w:rPr>
      </w:pPr>
      <w:r w:rsidRPr="0005585D">
        <w:rPr>
          <w:b/>
          <w:smallCaps/>
          <w:sz w:val="24"/>
          <w:szCs w:val="24"/>
        </w:rPr>
        <w:t>Postępowanie w przypadku osób, które rozpoczęły studia doktoranckie przed rokiem akademickim 2019/2020</w:t>
      </w:r>
      <w:r w:rsidR="0005585D">
        <w:rPr>
          <w:b/>
          <w:smallCaps/>
          <w:sz w:val="24"/>
          <w:szCs w:val="24"/>
        </w:rPr>
        <w:t xml:space="preserve"> – </w:t>
      </w:r>
      <w:r w:rsidR="0005585D" w:rsidRPr="0005585D">
        <w:rPr>
          <w:b/>
          <w:sz w:val="24"/>
          <w:szCs w:val="24"/>
        </w:rPr>
        <w:t>szczegółowy tryb</w:t>
      </w:r>
    </w:p>
    <w:p w14:paraId="209FF5B6" w14:textId="77777777" w:rsidR="00E36B7D" w:rsidRPr="00FD755A" w:rsidRDefault="00E36B7D" w:rsidP="00E36B7D">
      <w:pPr>
        <w:shd w:val="clear" w:color="auto" w:fill="FFFFFF"/>
        <w:spacing w:after="0" w:line="240" w:lineRule="auto"/>
        <w:rPr>
          <w:rFonts w:eastAsia="Times New Roman" w:cs="Arial"/>
          <w:color w:val="000000"/>
          <w:sz w:val="20"/>
          <w:szCs w:val="20"/>
          <w:lang w:val="en-US"/>
        </w:rPr>
      </w:pPr>
      <w:proofErr w:type="spellStart"/>
      <w:r w:rsidRPr="00FD755A">
        <w:rPr>
          <w:rFonts w:eastAsia="Times New Roman" w:cs="Arial"/>
          <w:b/>
          <w:bCs/>
          <w:color w:val="000000"/>
          <w:sz w:val="20"/>
          <w:szCs w:val="20"/>
          <w:lang w:val="en-US"/>
        </w:rPr>
        <w:t>Podstawa</w:t>
      </w:r>
      <w:proofErr w:type="spellEnd"/>
      <w:r w:rsidRPr="00FD755A">
        <w:rPr>
          <w:rFonts w:eastAsia="Times New Roman" w:cs="Arial"/>
          <w:b/>
          <w:bCs/>
          <w:color w:val="000000"/>
          <w:sz w:val="20"/>
          <w:szCs w:val="20"/>
          <w:lang w:val="en-US"/>
        </w:rPr>
        <w:t xml:space="preserve"> </w:t>
      </w:r>
      <w:proofErr w:type="spellStart"/>
      <w:r w:rsidRPr="00FD755A">
        <w:rPr>
          <w:rFonts w:eastAsia="Times New Roman" w:cs="Arial"/>
          <w:b/>
          <w:bCs/>
          <w:color w:val="000000"/>
          <w:sz w:val="20"/>
          <w:szCs w:val="20"/>
          <w:lang w:val="en-US"/>
        </w:rPr>
        <w:t>prawna</w:t>
      </w:r>
      <w:proofErr w:type="spellEnd"/>
      <w:r w:rsidRPr="00FD755A">
        <w:rPr>
          <w:rFonts w:eastAsia="Times New Roman" w:cs="Arial"/>
          <w:b/>
          <w:bCs/>
          <w:color w:val="000000"/>
          <w:sz w:val="20"/>
          <w:szCs w:val="20"/>
          <w:lang w:val="en-US"/>
        </w:rPr>
        <w:t>:</w:t>
      </w:r>
    </w:p>
    <w:p w14:paraId="33A21831" w14:textId="49FF0DA4" w:rsidR="00E36B7D" w:rsidRPr="00FD755A" w:rsidRDefault="0005585D" w:rsidP="00E36B7D">
      <w:pPr>
        <w:numPr>
          <w:ilvl w:val="0"/>
          <w:numId w:val="6"/>
        </w:numPr>
        <w:shd w:val="clear" w:color="auto" w:fill="FFFFFF"/>
        <w:spacing w:before="100" w:beforeAutospacing="1" w:after="0" w:afterAutospacing="1" w:line="240" w:lineRule="auto"/>
        <w:rPr>
          <w:rFonts w:eastAsia="Times New Roman" w:cs="Arial"/>
          <w:sz w:val="20"/>
          <w:szCs w:val="20"/>
        </w:rPr>
      </w:pPr>
      <w:r w:rsidRPr="00B25AC3">
        <w:rPr>
          <w:rFonts w:eastAsia="Times New Roman" w:cs="Arial"/>
          <w:sz w:val="20"/>
          <w:szCs w:val="20"/>
        </w:rPr>
        <w:t>Ustawa z dnia 20 lipca 2018 r. prawo o szkolnictwie wyższym i nauce</w:t>
      </w:r>
      <w:r w:rsidRPr="00C75632">
        <w:rPr>
          <w:rFonts w:eastAsia="Times New Roman" w:cs="Arial"/>
          <w:sz w:val="20"/>
          <w:szCs w:val="20"/>
        </w:rPr>
        <w:t xml:space="preserve">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xml:space="preserve">. zm., </w:t>
      </w:r>
      <w:r w:rsidRPr="00B25AC3">
        <w:rPr>
          <w:rFonts w:eastAsia="Times New Roman" w:cs="Arial"/>
          <w:sz w:val="20"/>
          <w:szCs w:val="20"/>
        </w:rPr>
        <w:t>zwana dalej Ustawą</w:t>
      </w:r>
      <w:r>
        <w:rPr>
          <w:rFonts w:eastAsia="Times New Roman" w:cs="Arial"/>
          <w:sz w:val="20"/>
          <w:szCs w:val="20"/>
        </w:rPr>
        <w:t xml:space="preserve"> </w:t>
      </w:r>
      <w:r w:rsidRPr="00FD755A">
        <w:rPr>
          <w:rFonts w:eastAsia="Times New Roman" w:cs="Arial"/>
          <w:sz w:val="20"/>
          <w:szCs w:val="20"/>
        </w:rPr>
        <w:t>PSWN</w:t>
      </w:r>
      <w:r>
        <w:rPr>
          <w:rFonts w:eastAsia="Times New Roman" w:cs="Arial"/>
          <w:sz w:val="20"/>
          <w:szCs w:val="20"/>
        </w:rPr>
        <w:t>;</w:t>
      </w:r>
    </w:p>
    <w:p w14:paraId="6C86D7CE" w14:textId="6FDD5200" w:rsidR="00E36B7D" w:rsidRPr="00FD755A" w:rsidRDefault="00E36B7D" w:rsidP="0066195C">
      <w:pPr>
        <w:numPr>
          <w:ilvl w:val="0"/>
          <w:numId w:val="6"/>
        </w:numPr>
        <w:shd w:val="clear" w:color="auto" w:fill="FFFFFF"/>
        <w:spacing w:before="100" w:beforeAutospacing="1" w:after="0" w:afterAutospacing="1" w:line="240" w:lineRule="auto"/>
        <w:rPr>
          <w:rFonts w:eastAsia="Times New Roman" w:cs="Arial"/>
          <w:sz w:val="20"/>
          <w:szCs w:val="20"/>
        </w:rPr>
      </w:pPr>
      <w:r w:rsidRPr="00FD755A">
        <w:rPr>
          <w:rFonts w:eastAsia="Times New Roman" w:cs="Arial"/>
          <w:sz w:val="20"/>
          <w:szCs w:val="20"/>
        </w:rPr>
        <w:t>Ustawa z dnia 3 lipca 2018 r. Przepisy wprowadzające ustawę – Prawo o szkolnictwie wyższym i nauce</w:t>
      </w:r>
      <w:r w:rsidR="00761A0B">
        <w:rPr>
          <w:rFonts w:eastAsia="Times New Roman" w:cs="Arial"/>
          <w:sz w:val="20"/>
          <w:szCs w:val="20"/>
        </w:rPr>
        <w:t xml:space="preserve">, </w:t>
      </w:r>
      <w:r w:rsidR="0066195C" w:rsidRPr="00FD755A">
        <w:rPr>
          <w:rFonts w:eastAsia="Times New Roman" w:cs="Arial"/>
          <w:sz w:val="20"/>
          <w:szCs w:val="20"/>
        </w:rPr>
        <w:t>zwana dalej Ustawą PWP</w:t>
      </w:r>
      <w:r w:rsidR="0005585D">
        <w:rPr>
          <w:rFonts w:eastAsia="Times New Roman" w:cs="Arial"/>
          <w:sz w:val="20"/>
          <w:szCs w:val="20"/>
        </w:rPr>
        <w:t>;</w:t>
      </w:r>
    </w:p>
    <w:p w14:paraId="0C11E908" w14:textId="719109E5" w:rsidR="00E36B7D" w:rsidRPr="00761A0B" w:rsidRDefault="00761A0B" w:rsidP="00761A0B">
      <w:pPr>
        <w:numPr>
          <w:ilvl w:val="0"/>
          <w:numId w:val="6"/>
        </w:numPr>
        <w:shd w:val="clear" w:color="auto" w:fill="FFFFFF"/>
        <w:spacing w:before="100" w:beforeAutospacing="1" w:after="0" w:afterAutospacing="1" w:line="240" w:lineRule="auto"/>
        <w:jc w:val="both"/>
        <w:rPr>
          <w:rFonts w:eastAsia="Times New Roman" w:cs="Arial"/>
          <w:sz w:val="20"/>
          <w:szCs w:val="20"/>
        </w:rPr>
      </w:pPr>
      <w:r w:rsidRPr="00761A0B">
        <w:rPr>
          <w:rFonts w:eastAsia="Times New Roman" w:cs="Arial"/>
          <w:sz w:val="20"/>
          <w:szCs w:val="20"/>
        </w:rPr>
        <w:t xml:space="preserve">Uchwała nr </w:t>
      </w:r>
      <w:r w:rsidR="007D4799">
        <w:rPr>
          <w:rFonts w:eastAsia="Times New Roman" w:cs="Arial"/>
          <w:sz w:val="20"/>
          <w:szCs w:val="20"/>
        </w:rPr>
        <w:t>65</w:t>
      </w:r>
      <w:r w:rsidRPr="00761A0B">
        <w:rPr>
          <w:rFonts w:eastAsia="Times New Roman" w:cs="Arial"/>
          <w:sz w:val="20"/>
          <w:szCs w:val="20"/>
        </w:rPr>
        <w:t>/2023</w:t>
      </w:r>
      <w:r>
        <w:rPr>
          <w:rFonts w:eastAsia="Times New Roman" w:cs="Arial"/>
          <w:sz w:val="20"/>
          <w:szCs w:val="20"/>
        </w:rPr>
        <w:t xml:space="preserve"> </w:t>
      </w:r>
      <w:r w:rsidRPr="00761A0B">
        <w:rPr>
          <w:rFonts w:eastAsia="Times New Roman" w:cs="Arial"/>
          <w:sz w:val="20"/>
          <w:szCs w:val="20"/>
        </w:rPr>
        <w:t xml:space="preserve">z dnia </w:t>
      </w:r>
      <w:r w:rsidR="007D4799">
        <w:rPr>
          <w:rFonts w:eastAsia="Times New Roman" w:cs="Arial"/>
          <w:sz w:val="20"/>
          <w:szCs w:val="20"/>
        </w:rPr>
        <w:t>26 września</w:t>
      </w:r>
      <w:r w:rsidRPr="00761A0B">
        <w:rPr>
          <w:rFonts w:eastAsia="Times New Roman" w:cs="Arial"/>
          <w:sz w:val="20"/>
          <w:szCs w:val="20"/>
        </w:rPr>
        <w:t xml:space="preserve"> 2023 r.</w:t>
      </w:r>
      <w:r>
        <w:rPr>
          <w:rFonts w:eastAsia="Times New Roman" w:cs="Arial"/>
          <w:sz w:val="20"/>
          <w:szCs w:val="20"/>
        </w:rPr>
        <w:t xml:space="preserve"> </w:t>
      </w:r>
      <w:r w:rsidRPr="00761A0B">
        <w:rPr>
          <w:rFonts w:eastAsia="Times New Roman" w:cs="Arial"/>
          <w:sz w:val="20"/>
          <w:szCs w:val="20"/>
        </w:rPr>
        <w:t>Senatu Uniwersytetu Medycznego w Łodzi</w:t>
      </w:r>
      <w:r>
        <w:rPr>
          <w:rFonts w:eastAsia="Times New Roman" w:cs="Arial"/>
          <w:sz w:val="20"/>
          <w:szCs w:val="20"/>
        </w:rPr>
        <w:t xml:space="preserve"> </w:t>
      </w:r>
      <w:r w:rsidRPr="00761A0B">
        <w:rPr>
          <w:rFonts w:eastAsia="Times New Roman" w:cs="Arial"/>
          <w:sz w:val="20"/>
          <w:szCs w:val="20"/>
        </w:rPr>
        <w:t>w sprawie</w:t>
      </w:r>
      <w:r w:rsidR="007D4799">
        <w:rPr>
          <w:rFonts w:eastAsia="Times New Roman" w:cs="Arial"/>
          <w:sz w:val="20"/>
          <w:szCs w:val="20"/>
        </w:rPr>
        <w:t xml:space="preserve"> wprowadzenia zmian z treści</w:t>
      </w:r>
      <w:r w:rsidRPr="00761A0B">
        <w:rPr>
          <w:rFonts w:eastAsia="Times New Roman" w:cs="Arial"/>
          <w:sz w:val="20"/>
          <w:szCs w:val="20"/>
        </w:rPr>
        <w:t xml:space="preserve"> Regulaminu postępowania w sprawie nadania stopnia doktora</w:t>
      </w:r>
      <w:r>
        <w:rPr>
          <w:rFonts w:eastAsia="Times New Roman" w:cs="Arial"/>
          <w:sz w:val="20"/>
          <w:szCs w:val="20"/>
        </w:rPr>
        <w:t xml:space="preserve"> </w:t>
      </w:r>
      <w:r w:rsidRPr="00761A0B">
        <w:rPr>
          <w:rFonts w:eastAsia="Times New Roman" w:cs="Arial"/>
          <w:sz w:val="20"/>
          <w:szCs w:val="20"/>
        </w:rPr>
        <w:t>w Uniwersytecie Medycznym w Łodzi</w:t>
      </w:r>
      <w:r w:rsidR="007D4799">
        <w:rPr>
          <w:rFonts w:eastAsia="Times New Roman" w:cs="Arial"/>
          <w:sz w:val="20"/>
          <w:szCs w:val="20"/>
        </w:rPr>
        <w:t xml:space="preserve"> oraz tekstu jednolitego Regulaminu;</w:t>
      </w:r>
    </w:p>
    <w:p w14:paraId="2625A0AA" w14:textId="41F542E7" w:rsidR="00EC41D1" w:rsidRPr="00FD755A" w:rsidRDefault="00EF1F98" w:rsidP="008049F9">
      <w:pPr>
        <w:numPr>
          <w:ilvl w:val="0"/>
          <w:numId w:val="6"/>
        </w:numPr>
        <w:shd w:val="clear" w:color="auto" w:fill="FFFFFF"/>
        <w:spacing w:before="100" w:beforeAutospacing="1" w:after="0" w:afterAutospacing="1" w:line="240" w:lineRule="auto"/>
        <w:jc w:val="both"/>
        <w:rPr>
          <w:rFonts w:eastAsia="Times New Roman" w:cs="Arial"/>
          <w:sz w:val="20"/>
          <w:szCs w:val="20"/>
        </w:rPr>
      </w:pPr>
      <w:r w:rsidRPr="00FD6615">
        <w:rPr>
          <w:rFonts w:eastAsia="Times New Roman" w:cs="Arial"/>
          <w:color w:val="000000"/>
          <w:sz w:val="20"/>
          <w:szCs w:val="20"/>
          <w:lang w:eastAsia="pl-PL"/>
        </w:rPr>
        <w:t xml:space="preserve">Zarządzenie </w:t>
      </w:r>
      <w:r w:rsidR="00DE74EA">
        <w:rPr>
          <w:rFonts w:eastAsia="Times New Roman" w:cs="Arial"/>
          <w:color w:val="000000"/>
          <w:sz w:val="20"/>
          <w:szCs w:val="20"/>
          <w:lang w:eastAsia="pl-PL"/>
        </w:rPr>
        <w:t xml:space="preserve">nr 110/2021 </w:t>
      </w:r>
      <w:r w:rsidRPr="00FD6615">
        <w:rPr>
          <w:rFonts w:eastAsia="Times New Roman" w:cs="Arial"/>
          <w:color w:val="000000"/>
          <w:sz w:val="20"/>
          <w:szCs w:val="20"/>
          <w:lang w:eastAsia="pl-PL"/>
        </w:rPr>
        <w:t xml:space="preserve">z dnia </w:t>
      </w:r>
      <w:r w:rsidR="00DE74EA">
        <w:rPr>
          <w:rFonts w:eastAsia="Times New Roman" w:cs="Arial"/>
          <w:color w:val="000000"/>
          <w:sz w:val="20"/>
          <w:szCs w:val="20"/>
          <w:lang w:eastAsia="pl-PL"/>
        </w:rPr>
        <w:t>28 października</w:t>
      </w:r>
      <w:r w:rsidRPr="00FD6615">
        <w:rPr>
          <w:rFonts w:eastAsia="Times New Roman" w:cs="Arial"/>
          <w:color w:val="000000"/>
          <w:sz w:val="20"/>
          <w:szCs w:val="20"/>
          <w:lang w:eastAsia="pl-PL"/>
        </w:rPr>
        <w:t xml:space="preserve"> 202</w:t>
      </w:r>
      <w:r w:rsidR="00DE74EA">
        <w:rPr>
          <w:rFonts w:eastAsia="Times New Roman" w:cs="Arial"/>
          <w:color w:val="000000"/>
          <w:sz w:val="20"/>
          <w:szCs w:val="20"/>
          <w:lang w:eastAsia="pl-PL"/>
        </w:rPr>
        <w:t>1</w:t>
      </w:r>
      <w:r w:rsidRPr="00FD6615">
        <w:rPr>
          <w:rFonts w:eastAsia="Times New Roman" w:cs="Arial"/>
          <w:color w:val="000000"/>
          <w:sz w:val="20"/>
          <w:szCs w:val="20"/>
          <w:lang w:eastAsia="pl-PL"/>
        </w:rPr>
        <w:t xml:space="preserve"> r. w sprawie </w:t>
      </w:r>
      <w:r w:rsidR="00DE74EA">
        <w:rPr>
          <w:rFonts w:eastAsia="Times New Roman" w:cs="Arial"/>
          <w:color w:val="000000"/>
          <w:sz w:val="20"/>
          <w:szCs w:val="20"/>
          <w:lang w:eastAsia="pl-PL"/>
        </w:rPr>
        <w:t>zasad przeprowadzania obrony rozprawy doktorskiej w Uniwersytecie Medycznym w Łodzi</w:t>
      </w:r>
      <w:r w:rsidR="0005585D">
        <w:rPr>
          <w:rFonts w:eastAsia="Times New Roman" w:cs="Arial"/>
          <w:color w:val="000000"/>
          <w:sz w:val="20"/>
          <w:szCs w:val="20"/>
          <w:lang w:eastAsia="pl-PL"/>
        </w:rPr>
        <w:t>;</w:t>
      </w:r>
    </w:p>
    <w:p w14:paraId="0C915B8C" w14:textId="7914786C" w:rsidR="00E36B7D" w:rsidRPr="00FD755A" w:rsidRDefault="00EC41D1" w:rsidP="008049F9">
      <w:pPr>
        <w:numPr>
          <w:ilvl w:val="0"/>
          <w:numId w:val="6"/>
        </w:numPr>
        <w:shd w:val="clear" w:color="auto" w:fill="FFFFFF"/>
        <w:spacing w:before="100" w:beforeAutospacing="1" w:after="0" w:line="240" w:lineRule="auto"/>
        <w:jc w:val="both"/>
        <w:rPr>
          <w:rFonts w:eastAsia="Times New Roman" w:cs="Arial"/>
          <w:sz w:val="20"/>
          <w:szCs w:val="20"/>
        </w:rPr>
      </w:pPr>
      <w:r w:rsidRPr="00FD755A">
        <w:rPr>
          <w:rFonts w:cs="Arial"/>
          <w:color w:val="000000"/>
          <w:sz w:val="20"/>
          <w:szCs w:val="20"/>
        </w:rPr>
        <w:t>Regulamin wyróżniania prac doktorskich na Wydziale Farmaceutycznym Uniwersytetu Medycznego w Łodzi</w:t>
      </w:r>
      <w:r w:rsidR="0005585D">
        <w:rPr>
          <w:rFonts w:cs="Arial"/>
          <w:color w:val="000000"/>
          <w:sz w:val="20"/>
          <w:szCs w:val="20"/>
        </w:rPr>
        <w:t>.</w:t>
      </w:r>
    </w:p>
    <w:p w14:paraId="3F71CFC5" w14:textId="77777777" w:rsidR="00E36B7D" w:rsidRPr="00FD755A" w:rsidRDefault="00E36B7D" w:rsidP="003C6070">
      <w:pPr>
        <w:rPr>
          <w:b/>
          <w:color w:val="FF0000"/>
          <w:sz w:val="20"/>
          <w:szCs w:val="20"/>
        </w:rPr>
      </w:pPr>
    </w:p>
    <w:p w14:paraId="0C3C7E1A" w14:textId="77777777" w:rsidR="003C6070" w:rsidRPr="00FD755A" w:rsidRDefault="00E071A0" w:rsidP="003C6070">
      <w:pPr>
        <w:rPr>
          <w:rFonts w:eastAsia="Times New Roman" w:cs="Times New Roman"/>
          <w:b/>
          <w:bCs/>
          <w:color w:val="000000"/>
          <w:sz w:val="20"/>
          <w:szCs w:val="20"/>
          <w:lang w:eastAsia="pl-PL"/>
        </w:rPr>
      </w:pPr>
      <w:r w:rsidRPr="00FD755A">
        <w:rPr>
          <w:rFonts w:eastAsia="Times New Roman" w:cs="Times New Roman"/>
          <w:b/>
          <w:bCs/>
          <w:color w:val="000000"/>
          <w:sz w:val="20"/>
          <w:szCs w:val="20"/>
          <w:lang w:eastAsia="pl-PL"/>
        </w:rPr>
        <w:t>Procedura nadawania stopnia naukowego doktora</w:t>
      </w:r>
    </w:p>
    <w:p w14:paraId="07BE7481" w14:textId="004A048A" w:rsidR="009704FD" w:rsidRPr="00006F11" w:rsidRDefault="00352DD7" w:rsidP="008049F9">
      <w:pPr>
        <w:jc w:val="both"/>
        <w:rPr>
          <w:rFonts w:eastAsia="Times New Roman" w:cs="Arial"/>
          <w:bCs/>
          <w:color w:val="000000"/>
          <w:sz w:val="20"/>
          <w:szCs w:val="20"/>
          <w:lang w:eastAsia="pl-PL"/>
        </w:rPr>
      </w:pPr>
      <w:r w:rsidRPr="00FD755A">
        <w:rPr>
          <w:rFonts w:eastAsia="Times New Roman" w:cs="Times New Roman"/>
          <w:bCs/>
          <w:color w:val="000000"/>
          <w:sz w:val="20"/>
          <w:szCs w:val="20"/>
          <w:lang w:eastAsia="pl-PL"/>
        </w:rPr>
        <w:t xml:space="preserve">Postępowania w </w:t>
      </w:r>
      <w:r w:rsidRPr="00FD755A">
        <w:rPr>
          <w:sz w:val="20"/>
          <w:szCs w:val="20"/>
        </w:rPr>
        <w:t xml:space="preserve">sprawie nadania stopnia doktora </w:t>
      </w:r>
      <w:r w:rsidR="00E30E68" w:rsidRPr="006231B7">
        <w:rPr>
          <w:b/>
          <w:sz w:val="20"/>
          <w:szCs w:val="20"/>
          <w:u w:val="single"/>
        </w:rPr>
        <w:t>w dziedzinie nauk medycznych i nauk o zdrowiu w dyscyplinie nauki farmaceutyczne</w:t>
      </w:r>
      <w:r w:rsidRPr="00FD755A">
        <w:rPr>
          <w:rFonts w:eastAsia="Times New Roman" w:cs="Arial"/>
          <w:bCs/>
          <w:color w:val="000000"/>
          <w:sz w:val="20"/>
          <w:szCs w:val="20"/>
          <w:lang w:eastAsia="pl-PL"/>
        </w:rPr>
        <w:t xml:space="preserve"> prowadzi Rada Nauk Farmaceutycznych, zwana dalej Radą. Decyzje Rady w przedmiocie postępowania </w:t>
      </w:r>
      <w:r w:rsidR="003D0D16" w:rsidRPr="00FD755A">
        <w:rPr>
          <w:rFonts w:eastAsia="Times New Roman" w:cs="Arial"/>
          <w:bCs/>
          <w:color w:val="000000"/>
          <w:sz w:val="20"/>
          <w:szCs w:val="20"/>
          <w:lang w:eastAsia="pl-PL"/>
        </w:rPr>
        <w:t xml:space="preserve">podejmowane </w:t>
      </w:r>
      <w:r w:rsidRPr="00FD755A">
        <w:rPr>
          <w:rFonts w:eastAsia="Times New Roman" w:cs="Arial"/>
          <w:bCs/>
          <w:color w:val="000000"/>
          <w:sz w:val="20"/>
          <w:szCs w:val="20"/>
          <w:lang w:eastAsia="pl-PL"/>
        </w:rPr>
        <w:t xml:space="preserve">są </w:t>
      </w:r>
      <w:r w:rsidR="008067C3">
        <w:rPr>
          <w:rFonts w:eastAsia="Times New Roman" w:cs="Arial"/>
          <w:bCs/>
          <w:color w:val="000000"/>
          <w:sz w:val="20"/>
          <w:szCs w:val="20"/>
          <w:lang w:eastAsia="pl-PL"/>
        </w:rPr>
        <w:t xml:space="preserve">w głosowaniu tajnym </w:t>
      </w:r>
      <w:r w:rsidR="003D0D16" w:rsidRPr="00FD755A">
        <w:rPr>
          <w:rFonts w:eastAsia="Times New Roman" w:cs="Arial"/>
          <w:bCs/>
          <w:color w:val="000000"/>
          <w:sz w:val="20"/>
          <w:szCs w:val="20"/>
          <w:lang w:eastAsia="pl-PL"/>
        </w:rPr>
        <w:t>bezwzględną</w:t>
      </w:r>
      <w:r w:rsidRPr="00FD755A">
        <w:rPr>
          <w:rFonts w:eastAsia="Times New Roman" w:cs="Arial"/>
          <w:bCs/>
          <w:color w:val="000000"/>
          <w:sz w:val="20"/>
          <w:szCs w:val="20"/>
          <w:lang w:eastAsia="pl-PL"/>
        </w:rPr>
        <w:t xml:space="preserve"> większością głosów w </w:t>
      </w:r>
      <w:r w:rsidRPr="00006F11">
        <w:rPr>
          <w:rFonts w:eastAsia="Times New Roman" w:cs="Arial"/>
          <w:bCs/>
          <w:color w:val="000000"/>
          <w:sz w:val="20"/>
          <w:szCs w:val="20"/>
          <w:lang w:eastAsia="pl-PL"/>
        </w:rPr>
        <w:t xml:space="preserve">obecności </w:t>
      </w:r>
      <w:r w:rsidR="00006F11" w:rsidRPr="00006F11">
        <w:rPr>
          <w:sz w:val="20"/>
          <w:szCs w:val="20"/>
        </w:rPr>
        <w:t>co najmniej połowy ogólnej liczby osób uprawnionych do głosowania</w:t>
      </w:r>
      <w:r w:rsidR="008067C3" w:rsidRPr="00006F11">
        <w:rPr>
          <w:rFonts w:eastAsia="Times New Roman" w:cs="Arial"/>
          <w:bCs/>
          <w:color w:val="000000"/>
          <w:sz w:val="20"/>
          <w:szCs w:val="20"/>
          <w:lang w:eastAsia="pl-PL"/>
        </w:rPr>
        <w:t>.</w:t>
      </w:r>
    </w:p>
    <w:p w14:paraId="30883029" w14:textId="77777777" w:rsidR="009704FD" w:rsidRDefault="009704FD" w:rsidP="009704FD">
      <w:pPr>
        <w:shd w:val="clear" w:color="auto" w:fill="FFFFFF"/>
        <w:spacing w:after="120" w:line="240" w:lineRule="auto"/>
        <w:rPr>
          <w:sz w:val="20"/>
          <w:szCs w:val="20"/>
        </w:rPr>
      </w:pPr>
      <w:r>
        <w:rPr>
          <w:sz w:val="20"/>
          <w:szCs w:val="20"/>
        </w:rPr>
        <w:t>Rada podejmuje uchwały w sprawie:</w:t>
      </w:r>
    </w:p>
    <w:p w14:paraId="2AD16A0A" w14:textId="54748BF5" w:rsidR="001D5133" w:rsidRDefault="001D5133" w:rsidP="001D5133">
      <w:pPr>
        <w:pStyle w:val="Akapitzlist"/>
        <w:numPr>
          <w:ilvl w:val="0"/>
          <w:numId w:val="27"/>
        </w:numPr>
        <w:shd w:val="clear" w:color="auto" w:fill="FFFFFF"/>
        <w:spacing w:after="120" w:line="240" w:lineRule="auto"/>
        <w:rPr>
          <w:sz w:val="20"/>
          <w:szCs w:val="20"/>
        </w:rPr>
      </w:pPr>
      <w:r w:rsidRPr="00651B10">
        <w:rPr>
          <w:sz w:val="20"/>
          <w:szCs w:val="20"/>
        </w:rPr>
        <w:t>wyznaczenia promotora</w:t>
      </w:r>
      <w:r>
        <w:rPr>
          <w:sz w:val="20"/>
          <w:szCs w:val="20"/>
        </w:rPr>
        <w:t xml:space="preserve"> lub promotorów</w:t>
      </w:r>
      <w:r w:rsidRPr="00651B10">
        <w:rPr>
          <w:sz w:val="20"/>
          <w:szCs w:val="20"/>
        </w:rPr>
        <w:t xml:space="preserve"> i promotora pomocniczego, w przypadku </w:t>
      </w:r>
      <w:r>
        <w:rPr>
          <w:sz w:val="20"/>
          <w:szCs w:val="20"/>
        </w:rPr>
        <w:t>ich</w:t>
      </w:r>
      <w:r w:rsidRPr="00651B10">
        <w:rPr>
          <w:sz w:val="20"/>
          <w:szCs w:val="20"/>
        </w:rPr>
        <w:t xml:space="preserve"> udziału w przewodzie</w:t>
      </w:r>
      <w:r>
        <w:rPr>
          <w:sz w:val="20"/>
          <w:szCs w:val="20"/>
        </w:rPr>
        <w:t>;</w:t>
      </w:r>
    </w:p>
    <w:p w14:paraId="3EDDDB3F" w14:textId="162A208E" w:rsidR="001D5133" w:rsidRPr="00651B10" w:rsidRDefault="001D5133" w:rsidP="001D5133">
      <w:pPr>
        <w:pStyle w:val="Akapitzlist"/>
        <w:numPr>
          <w:ilvl w:val="0"/>
          <w:numId w:val="27"/>
        </w:numPr>
        <w:shd w:val="clear" w:color="auto" w:fill="FFFFFF"/>
        <w:spacing w:after="120" w:line="240" w:lineRule="auto"/>
        <w:rPr>
          <w:sz w:val="20"/>
          <w:szCs w:val="20"/>
        </w:rPr>
      </w:pPr>
      <w:r>
        <w:rPr>
          <w:sz w:val="20"/>
          <w:szCs w:val="20"/>
        </w:rPr>
        <w:t>wyznaczenia</w:t>
      </w:r>
      <w:r w:rsidRPr="00651B10">
        <w:rPr>
          <w:sz w:val="20"/>
          <w:szCs w:val="20"/>
        </w:rPr>
        <w:t xml:space="preserve"> recenzentów</w:t>
      </w:r>
      <w:r>
        <w:rPr>
          <w:sz w:val="20"/>
          <w:szCs w:val="20"/>
        </w:rPr>
        <w:t>;</w:t>
      </w:r>
    </w:p>
    <w:p w14:paraId="6030E304" w14:textId="692FA64C" w:rsidR="001D5133" w:rsidRDefault="001D5133" w:rsidP="001D5133">
      <w:pPr>
        <w:pStyle w:val="Akapitzlist"/>
        <w:numPr>
          <w:ilvl w:val="0"/>
          <w:numId w:val="27"/>
        </w:numPr>
        <w:shd w:val="clear" w:color="auto" w:fill="FFFFFF"/>
        <w:spacing w:after="120" w:line="240" w:lineRule="auto"/>
        <w:rPr>
          <w:sz w:val="20"/>
          <w:szCs w:val="20"/>
        </w:rPr>
      </w:pPr>
      <w:r w:rsidRPr="00651B10">
        <w:rPr>
          <w:sz w:val="20"/>
          <w:szCs w:val="20"/>
        </w:rPr>
        <w:t>przyjęcia rozprawy doktorskiej i dopuszczenia do publicznej obrony</w:t>
      </w:r>
      <w:r>
        <w:rPr>
          <w:sz w:val="20"/>
          <w:szCs w:val="20"/>
        </w:rPr>
        <w:t>;</w:t>
      </w:r>
    </w:p>
    <w:p w14:paraId="4E81F635" w14:textId="640BB315" w:rsidR="001D5133" w:rsidRPr="00651B10" w:rsidRDefault="001D5133" w:rsidP="001D5133">
      <w:pPr>
        <w:pStyle w:val="Akapitzlist"/>
        <w:numPr>
          <w:ilvl w:val="0"/>
          <w:numId w:val="27"/>
        </w:numPr>
        <w:shd w:val="clear" w:color="auto" w:fill="FFFFFF"/>
        <w:spacing w:after="120" w:line="240" w:lineRule="auto"/>
        <w:rPr>
          <w:sz w:val="20"/>
          <w:szCs w:val="20"/>
        </w:rPr>
      </w:pPr>
      <w:r>
        <w:rPr>
          <w:sz w:val="20"/>
          <w:szCs w:val="20"/>
        </w:rPr>
        <w:t>powołania komisji doktorskiej do przeprowadzenia obrony rozprawy doktorskiej;</w:t>
      </w:r>
    </w:p>
    <w:p w14:paraId="267FA561" w14:textId="77777777" w:rsidR="001D5133" w:rsidRPr="00BB738B" w:rsidRDefault="001D5133" w:rsidP="001D5133">
      <w:pPr>
        <w:pStyle w:val="Akapitzlist"/>
        <w:numPr>
          <w:ilvl w:val="0"/>
          <w:numId w:val="27"/>
        </w:numPr>
        <w:shd w:val="clear" w:color="auto" w:fill="FFFFFF"/>
        <w:spacing w:after="120" w:line="240" w:lineRule="auto"/>
        <w:rPr>
          <w:b/>
          <w:sz w:val="20"/>
          <w:szCs w:val="20"/>
        </w:rPr>
      </w:pPr>
      <w:r w:rsidRPr="00BB738B">
        <w:rPr>
          <w:sz w:val="20"/>
          <w:szCs w:val="20"/>
        </w:rPr>
        <w:t>nadania stopnia naukowego doktora</w:t>
      </w:r>
    </w:p>
    <w:p w14:paraId="45F6F08D" w14:textId="09F8374F" w:rsidR="00352DD7" w:rsidRPr="00277C22" w:rsidRDefault="001D5133" w:rsidP="001D5133">
      <w:pPr>
        <w:pStyle w:val="Akapitzlist"/>
        <w:numPr>
          <w:ilvl w:val="0"/>
          <w:numId w:val="27"/>
        </w:numPr>
        <w:shd w:val="clear" w:color="auto" w:fill="FFFFFF"/>
        <w:spacing w:after="120" w:line="240" w:lineRule="auto"/>
        <w:rPr>
          <w:rFonts w:eastAsia="Times New Roman" w:cs="Times New Roman"/>
          <w:bCs/>
          <w:color w:val="000000"/>
          <w:sz w:val="20"/>
          <w:szCs w:val="20"/>
          <w:lang w:eastAsia="pl-PL"/>
        </w:rPr>
      </w:pPr>
      <w:r w:rsidRPr="00BB738B">
        <w:rPr>
          <w:sz w:val="20"/>
          <w:szCs w:val="20"/>
        </w:rPr>
        <w:t>wyróżnienia rozprawy doktorskiej (jeśli dotyczy)</w:t>
      </w:r>
      <w:r w:rsidRPr="00BB738B">
        <w:rPr>
          <w:rFonts w:eastAsia="Times New Roman" w:cs="Arial"/>
          <w:bCs/>
          <w:color w:val="000000"/>
          <w:sz w:val="20"/>
          <w:szCs w:val="20"/>
          <w:lang w:eastAsia="pl-PL"/>
        </w:rPr>
        <w:t>.</w:t>
      </w:r>
    </w:p>
    <w:p w14:paraId="2D77370D" w14:textId="77777777" w:rsidR="00277C22" w:rsidRPr="00277C22" w:rsidRDefault="00277C22" w:rsidP="00277C22">
      <w:pPr>
        <w:shd w:val="clear" w:color="auto" w:fill="FFFFFF"/>
        <w:spacing w:after="120" w:line="240" w:lineRule="auto"/>
        <w:ind w:left="360"/>
        <w:rPr>
          <w:rFonts w:eastAsia="Times New Roman" w:cs="Times New Roman"/>
          <w:bCs/>
          <w:color w:val="000000"/>
          <w:sz w:val="20"/>
          <w:szCs w:val="20"/>
          <w:lang w:eastAsia="pl-PL"/>
        </w:rPr>
      </w:pPr>
    </w:p>
    <w:p w14:paraId="5187C1CB" w14:textId="5B3D4D11" w:rsidR="00945475" w:rsidRPr="00A07BAC" w:rsidRDefault="00996A2B" w:rsidP="003C6070">
      <w:pPr>
        <w:rPr>
          <w:b/>
          <w:sz w:val="20"/>
          <w:szCs w:val="20"/>
        </w:rPr>
      </w:pPr>
      <w:r w:rsidRPr="00A07BAC">
        <w:rPr>
          <w:b/>
          <w:sz w:val="20"/>
          <w:szCs w:val="20"/>
        </w:rPr>
        <w:t>I</w:t>
      </w:r>
      <w:r w:rsidR="00A07BAC" w:rsidRPr="00A07BAC">
        <w:rPr>
          <w:b/>
          <w:sz w:val="20"/>
          <w:szCs w:val="20"/>
        </w:rPr>
        <w:t>.</w:t>
      </w:r>
      <w:r w:rsidRPr="00A07BAC">
        <w:rPr>
          <w:b/>
          <w:sz w:val="20"/>
          <w:szCs w:val="20"/>
        </w:rPr>
        <w:t xml:space="preserve"> Wyznaczenie </w:t>
      </w:r>
      <w:r w:rsidR="00006F11">
        <w:rPr>
          <w:b/>
          <w:sz w:val="20"/>
          <w:szCs w:val="20"/>
        </w:rPr>
        <w:t xml:space="preserve">i zmiana </w:t>
      </w:r>
      <w:r w:rsidRPr="00A07BAC">
        <w:rPr>
          <w:b/>
          <w:sz w:val="20"/>
          <w:szCs w:val="20"/>
        </w:rPr>
        <w:t>promotora lub promotorów – wszczęcie postępowania</w:t>
      </w:r>
    </w:p>
    <w:p w14:paraId="60225AF1" w14:textId="37592D7D" w:rsidR="00555DD8" w:rsidRPr="00006F11" w:rsidRDefault="00E071A0" w:rsidP="00BB33F6">
      <w:pPr>
        <w:pStyle w:val="Akapitzlist"/>
        <w:numPr>
          <w:ilvl w:val="0"/>
          <w:numId w:val="7"/>
        </w:numPr>
        <w:spacing w:after="60"/>
        <w:ind w:left="284" w:hanging="284"/>
        <w:contextualSpacing w:val="0"/>
        <w:jc w:val="both"/>
        <w:rPr>
          <w:sz w:val="20"/>
          <w:szCs w:val="20"/>
        </w:rPr>
      </w:pPr>
      <w:r w:rsidRPr="00006F11">
        <w:rPr>
          <w:sz w:val="20"/>
          <w:szCs w:val="20"/>
        </w:rPr>
        <w:t>P</w:t>
      </w:r>
      <w:r w:rsidR="003C6070" w:rsidRPr="00006F11">
        <w:rPr>
          <w:sz w:val="20"/>
          <w:szCs w:val="20"/>
        </w:rPr>
        <w:t xml:space="preserve">ostępowanie w sprawie nadania stopnia doktora wszczyna złożenie wniosku </w:t>
      </w:r>
      <w:r w:rsidR="001F0F54" w:rsidRPr="00006F11">
        <w:rPr>
          <w:sz w:val="20"/>
          <w:szCs w:val="20"/>
        </w:rPr>
        <w:t xml:space="preserve">do </w:t>
      </w:r>
      <w:r w:rsidR="008067C3" w:rsidRPr="00006F11">
        <w:rPr>
          <w:rFonts w:eastAsia="Times New Roman" w:cs="Arial"/>
          <w:color w:val="000000"/>
          <w:sz w:val="20"/>
          <w:szCs w:val="20"/>
          <w:lang w:eastAsia="pl-PL"/>
        </w:rPr>
        <w:t>Przewodniczącego Rady lub Z-</w:t>
      </w:r>
      <w:proofErr w:type="spellStart"/>
      <w:r w:rsidR="008067C3" w:rsidRPr="00006F11">
        <w:rPr>
          <w:rFonts w:eastAsia="Times New Roman" w:cs="Arial"/>
          <w:color w:val="000000"/>
          <w:sz w:val="20"/>
          <w:szCs w:val="20"/>
          <w:lang w:eastAsia="pl-PL"/>
        </w:rPr>
        <w:t>cy</w:t>
      </w:r>
      <w:proofErr w:type="spellEnd"/>
      <w:r w:rsidR="008067C3" w:rsidRPr="00006F11">
        <w:rPr>
          <w:rFonts w:eastAsia="Times New Roman" w:cs="Arial"/>
          <w:color w:val="000000"/>
          <w:sz w:val="20"/>
          <w:szCs w:val="20"/>
          <w:lang w:eastAsia="pl-PL"/>
        </w:rPr>
        <w:t xml:space="preserve"> Przewodniczącego Rady (Prodziekana ds. Nauki)</w:t>
      </w:r>
      <w:r w:rsidR="001F0F54" w:rsidRPr="00006F11">
        <w:rPr>
          <w:sz w:val="20"/>
          <w:szCs w:val="20"/>
        </w:rPr>
        <w:t xml:space="preserve"> </w:t>
      </w:r>
      <w:r w:rsidR="003C6070" w:rsidRPr="00006F11">
        <w:rPr>
          <w:sz w:val="20"/>
          <w:szCs w:val="20"/>
        </w:rPr>
        <w:t xml:space="preserve">o wyznaczenie </w:t>
      </w:r>
      <w:r w:rsidR="00006F11" w:rsidRPr="00006F11">
        <w:rPr>
          <w:sz w:val="20"/>
          <w:szCs w:val="20"/>
        </w:rPr>
        <w:t>promotora lub promotorów albo promotora i promotora pomocniczego</w:t>
      </w:r>
      <w:r w:rsidR="003C6070" w:rsidRPr="00006F11">
        <w:rPr>
          <w:sz w:val="20"/>
          <w:szCs w:val="20"/>
        </w:rPr>
        <w:t xml:space="preserve"> wraz z jego/ich pisemną zgodą</w:t>
      </w:r>
      <w:r w:rsidRPr="00006F11">
        <w:rPr>
          <w:sz w:val="20"/>
          <w:szCs w:val="20"/>
        </w:rPr>
        <w:t xml:space="preserve"> (art. 179 pkt 7  Ustawy PSWN).</w:t>
      </w:r>
    </w:p>
    <w:p w14:paraId="2107B35C" w14:textId="70071854" w:rsidR="00555DD8" w:rsidRPr="00006F11" w:rsidRDefault="003C6070" w:rsidP="00BB33F6">
      <w:pPr>
        <w:pStyle w:val="Akapitzlist"/>
        <w:numPr>
          <w:ilvl w:val="0"/>
          <w:numId w:val="7"/>
        </w:numPr>
        <w:spacing w:after="60"/>
        <w:ind w:left="284" w:hanging="284"/>
        <w:contextualSpacing w:val="0"/>
        <w:jc w:val="both"/>
        <w:rPr>
          <w:sz w:val="20"/>
          <w:szCs w:val="20"/>
        </w:rPr>
      </w:pPr>
      <w:r w:rsidRPr="00006F11">
        <w:rPr>
          <w:sz w:val="20"/>
          <w:szCs w:val="20"/>
        </w:rPr>
        <w:t xml:space="preserve">Na wniosek </w:t>
      </w:r>
      <w:r w:rsidR="00A07BAC" w:rsidRPr="00006F11">
        <w:rPr>
          <w:sz w:val="20"/>
          <w:szCs w:val="20"/>
        </w:rPr>
        <w:t>k</w:t>
      </w:r>
      <w:r w:rsidRPr="00006F11">
        <w:rPr>
          <w:sz w:val="20"/>
          <w:szCs w:val="20"/>
        </w:rPr>
        <w:t xml:space="preserve">andydata, w szczególnie uzasadnionych przypadkach, Rada może wyrazić zgodę na zmianę </w:t>
      </w:r>
      <w:r w:rsidR="00006F11" w:rsidRPr="00006F11">
        <w:rPr>
          <w:sz w:val="20"/>
          <w:szCs w:val="20"/>
        </w:rPr>
        <w:t>promotora lub promotorów albo promotora i promotora pomocniczego za zgodą osób, których zmiana dotyczy, o ile uzyskanie takiej zgody jest możliwe.</w:t>
      </w:r>
      <w:r w:rsidR="00006F11">
        <w:rPr>
          <w:sz w:val="20"/>
          <w:szCs w:val="20"/>
        </w:rPr>
        <w:t xml:space="preserve"> Z</w:t>
      </w:r>
      <w:r w:rsidR="00555DD8" w:rsidRPr="00006F11">
        <w:rPr>
          <w:sz w:val="20"/>
          <w:szCs w:val="20"/>
        </w:rPr>
        <w:t>m</w:t>
      </w:r>
      <w:r w:rsidR="001A2B72" w:rsidRPr="00006F11">
        <w:rPr>
          <w:sz w:val="20"/>
          <w:szCs w:val="20"/>
        </w:rPr>
        <w:t>iany dokonuje się w trybie okreś</w:t>
      </w:r>
      <w:r w:rsidR="00555DD8" w:rsidRPr="00006F11">
        <w:rPr>
          <w:sz w:val="20"/>
          <w:szCs w:val="20"/>
        </w:rPr>
        <w:t>lonym w pkt. 1</w:t>
      </w:r>
      <w:r w:rsidRPr="00006F11">
        <w:rPr>
          <w:sz w:val="20"/>
          <w:szCs w:val="20"/>
        </w:rPr>
        <w:t>.</w:t>
      </w:r>
    </w:p>
    <w:p w14:paraId="3F7881CD" w14:textId="63107383" w:rsidR="00555DD8" w:rsidRPr="00006F11" w:rsidRDefault="00006F11" w:rsidP="00BB33F6">
      <w:pPr>
        <w:pStyle w:val="Akapitzlist"/>
        <w:numPr>
          <w:ilvl w:val="0"/>
          <w:numId w:val="7"/>
        </w:numPr>
        <w:spacing w:after="60"/>
        <w:ind w:left="284" w:hanging="284"/>
        <w:contextualSpacing w:val="0"/>
        <w:jc w:val="both"/>
        <w:rPr>
          <w:sz w:val="20"/>
          <w:szCs w:val="20"/>
        </w:rPr>
      </w:pPr>
      <w:r w:rsidRPr="00006F11">
        <w:rPr>
          <w:sz w:val="20"/>
          <w:szCs w:val="20"/>
        </w:rPr>
        <w:t>Promotorem w postępowaniu może być osoba posiadająca co najmniej stopień doktora habilitowanego, a promotorem pomocniczym – osoba posiadająca co najmniej stopień doktora w zakresie danej lub pokrewnej dyscypliny naukowej, prowadząca działalność naukową lub dydaktyczną w zakresie danej lub pokrewnej dyscypliny naukowej.</w:t>
      </w:r>
    </w:p>
    <w:p w14:paraId="0D1863DA" w14:textId="77777777" w:rsidR="00555DD8" w:rsidRPr="00FD755A" w:rsidRDefault="003C6070" w:rsidP="00BB33F6">
      <w:pPr>
        <w:pStyle w:val="Akapitzlist"/>
        <w:numPr>
          <w:ilvl w:val="0"/>
          <w:numId w:val="7"/>
        </w:numPr>
        <w:spacing w:after="60"/>
        <w:ind w:left="284" w:hanging="284"/>
        <w:contextualSpacing w:val="0"/>
        <w:jc w:val="both"/>
        <w:rPr>
          <w:sz w:val="20"/>
          <w:szCs w:val="20"/>
        </w:rPr>
      </w:pPr>
      <w:r w:rsidRPr="00FD755A">
        <w:rPr>
          <w:sz w:val="20"/>
          <w:szCs w:val="20"/>
        </w:rPr>
        <w:t>Promotorem może być osoba niespełniająca warunków określonych wyżej, która jest pracownikiem zagranicznej uczelni lub instytucji naukowej, jeżeli Rada uzna, że osoba ta posiada znaczące osiągnięcia w zakresie zagadnień naukowych, których dotyczy rozprawa doktorska.</w:t>
      </w:r>
    </w:p>
    <w:p w14:paraId="7BBB5585" w14:textId="77777777" w:rsidR="00555DD8" w:rsidRPr="00FD755A" w:rsidRDefault="003C6070" w:rsidP="00BB33F6">
      <w:pPr>
        <w:pStyle w:val="Akapitzlist"/>
        <w:numPr>
          <w:ilvl w:val="0"/>
          <w:numId w:val="7"/>
        </w:numPr>
        <w:spacing w:after="60"/>
        <w:ind w:left="284" w:hanging="284"/>
        <w:contextualSpacing w:val="0"/>
        <w:rPr>
          <w:sz w:val="20"/>
          <w:szCs w:val="20"/>
        </w:rPr>
      </w:pPr>
      <w:r w:rsidRPr="00FD755A">
        <w:rPr>
          <w:sz w:val="20"/>
          <w:szCs w:val="20"/>
        </w:rPr>
        <w:t>Promotorem nie może zostać osoba, która w okresie ostatnich 5 lat:</w:t>
      </w:r>
    </w:p>
    <w:p w14:paraId="5CCCB96A" w14:textId="77777777" w:rsidR="00555DD8" w:rsidRPr="00FD755A" w:rsidRDefault="003C6070" w:rsidP="00BB33F6">
      <w:pPr>
        <w:pStyle w:val="Akapitzlist"/>
        <w:numPr>
          <w:ilvl w:val="1"/>
          <w:numId w:val="8"/>
        </w:numPr>
        <w:spacing w:after="60"/>
        <w:ind w:left="992" w:hanging="425"/>
        <w:contextualSpacing w:val="0"/>
        <w:jc w:val="both"/>
        <w:rPr>
          <w:sz w:val="20"/>
          <w:szCs w:val="20"/>
        </w:rPr>
      </w:pPr>
      <w:r w:rsidRPr="00FD755A">
        <w:rPr>
          <w:sz w:val="20"/>
          <w:szCs w:val="20"/>
        </w:rPr>
        <w:t>była promotorem 4 doktorantów, którzy zostali skreśleni z listy doktorantów z powodu negatywnego wyniku oceny śródokresowej, lub</w:t>
      </w:r>
    </w:p>
    <w:p w14:paraId="34F1F924" w14:textId="77777777" w:rsidR="00555DD8" w:rsidRPr="00FD755A" w:rsidRDefault="003C6070" w:rsidP="008049F9">
      <w:pPr>
        <w:pStyle w:val="Akapitzlist"/>
        <w:numPr>
          <w:ilvl w:val="1"/>
          <w:numId w:val="8"/>
        </w:numPr>
        <w:ind w:left="993" w:hanging="426"/>
        <w:jc w:val="both"/>
        <w:rPr>
          <w:sz w:val="20"/>
          <w:szCs w:val="20"/>
        </w:rPr>
      </w:pPr>
      <w:r w:rsidRPr="00FD755A">
        <w:rPr>
          <w:sz w:val="20"/>
          <w:szCs w:val="20"/>
        </w:rPr>
        <w:lastRenderedPageBreak/>
        <w:t>sprawowała opiekę nad przygotowaniem rozprawy przez co najmniej 2 osoby ubiegające się o stopień doktora, które nie uzyskały pozytywnych recenzji.</w:t>
      </w:r>
    </w:p>
    <w:p w14:paraId="41EFA78E" w14:textId="77777777" w:rsidR="00996A2B" w:rsidRPr="00A07BAC" w:rsidRDefault="00996A2B" w:rsidP="00996A2B">
      <w:pPr>
        <w:rPr>
          <w:sz w:val="20"/>
          <w:szCs w:val="20"/>
        </w:rPr>
      </w:pPr>
      <w:r w:rsidRPr="00A07BAC">
        <w:rPr>
          <w:b/>
          <w:sz w:val="20"/>
          <w:szCs w:val="20"/>
        </w:rPr>
        <w:t>II</w:t>
      </w:r>
      <w:r w:rsidR="00A07BAC">
        <w:rPr>
          <w:b/>
          <w:sz w:val="20"/>
          <w:szCs w:val="20"/>
        </w:rPr>
        <w:t>.</w:t>
      </w:r>
      <w:r w:rsidRPr="00A07BAC">
        <w:rPr>
          <w:b/>
          <w:sz w:val="20"/>
          <w:szCs w:val="20"/>
        </w:rPr>
        <w:t xml:space="preserve"> Czynności przed złożeniem rozprawy doktorskiej</w:t>
      </w:r>
    </w:p>
    <w:p w14:paraId="21FBC562" w14:textId="1EB395FD" w:rsidR="007C7ADC" w:rsidRDefault="003C6070" w:rsidP="00BB33F6">
      <w:pPr>
        <w:pStyle w:val="Akapitzlist"/>
        <w:numPr>
          <w:ilvl w:val="0"/>
          <w:numId w:val="31"/>
        </w:numPr>
        <w:spacing w:after="60"/>
        <w:ind w:left="284" w:hanging="284"/>
        <w:contextualSpacing w:val="0"/>
        <w:rPr>
          <w:sz w:val="20"/>
          <w:szCs w:val="20"/>
        </w:rPr>
      </w:pPr>
      <w:r w:rsidRPr="00C57C20">
        <w:rPr>
          <w:sz w:val="20"/>
          <w:szCs w:val="20"/>
        </w:rPr>
        <w:t>Kandydat, przed złożeniem rozprawy d</w:t>
      </w:r>
      <w:r w:rsidR="00555DD8" w:rsidRPr="00C57C20">
        <w:rPr>
          <w:sz w:val="20"/>
          <w:szCs w:val="20"/>
        </w:rPr>
        <w:t xml:space="preserve">oktorskiej, zobowiązany jest do </w:t>
      </w:r>
      <w:r w:rsidRPr="00C57C20">
        <w:rPr>
          <w:sz w:val="20"/>
          <w:szCs w:val="20"/>
        </w:rPr>
        <w:t>zweryfikowania efektów uczeni</w:t>
      </w:r>
      <w:r w:rsidR="007C7ADC" w:rsidRPr="00C57C20">
        <w:rPr>
          <w:sz w:val="20"/>
          <w:szCs w:val="20"/>
        </w:rPr>
        <w:t>a się na poziomie 8 PRK</w:t>
      </w:r>
      <w:r w:rsidR="00C57C20" w:rsidRPr="00C57C20">
        <w:rPr>
          <w:sz w:val="20"/>
          <w:szCs w:val="20"/>
        </w:rPr>
        <w:t xml:space="preserve"> oraz znajomości języka obcego na poziomie biegłości językowej co najmniej B2</w:t>
      </w:r>
      <w:r w:rsidR="00C57C20">
        <w:rPr>
          <w:sz w:val="20"/>
          <w:szCs w:val="20"/>
        </w:rPr>
        <w:t>.</w:t>
      </w:r>
    </w:p>
    <w:p w14:paraId="31073DB6" w14:textId="77777777" w:rsidR="00C57C20" w:rsidRPr="00C57C20" w:rsidRDefault="00C57C20" w:rsidP="00BB33F6">
      <w:pPr>
        <w:pStyle w:val="Akapitzlist"/>
        <w:numPr>
          <w:ilvl w:val="0"/>
          <w:numId w:val="31"/>
        </w:numPr>
        <w:spacing w:after="60"/>
        <w:ind w:left="284" w:hanging="284"/>
        <w:contextualSpacing w:val="0"/>
        <w:rPr>
          <w:sz w:val="20"/>
          <w:szCs w:val="20"/>
        </w:rPr>
      </w:pPr>
      <w:r w:rsidRPr="00C57C20">
        <w:rPr>
          <w:sz w:val="20"/>
          <w:szCs w:val="20"/>
        </w:rPr>
        <w:t>Weryfikacja efektów uczenia się dla kwalifikacji na poziomie 8 PRK odbywa się na podstawie:</w:t>
      </w:r>
    </w:p>
    <w:p w14:paraId="1400B28F" w14:textId="77777777" w:rsidR="00C57C20" w:rsidRDefault="00C57C20" w:rsidP="00BB33F6">
      <w:pPr>
        <w:pStyle w:val="Akapitzlist"/>
        <w:numPr>
          <w:ilvl w:val="1"/>
          <w:numId w:val="38"/>
        </w:numPr>
        <w:spacing w:after="60"/>
        <w:ind w:left="993" w:hanging="426"/>
        <w:contextualSpacing w:val="0"/>
        <w:jc w:val="both"/>
        <w:rPr>
          <w:sz w:val="20"/>
          <w:szCs w:val="20"/>
        </w:rPr>
      </w:pPr>
      <w:r w:rsidRPr="00C57C20">
        <w:rPr>
          <w:sz w:val="20"/>
          <w:szCs w:val="20"/>
        </w:rPr>
        <w:t>dokumentu poświadczającego wypełnienie programu studiów doktoranckich i uzyskanie zaliczenia kolejnych lat studiów;</w:t>
      </w:r>
    </w:p>
    <w:p w14:paraId="7401B4AE" w14:textId="79CECF8B" w:rsidR="00C57C20" w:rsidRPr="00C57C20" w:rsidRDefault="00C57C20" w:rsidP="00BB33F6">
      <w:pPr>
        <w:pStyle w:val="Akapitzlist"/>
        <w:numPr>
          <w:ilvl w:val="1"/>
          <w:numId w:val="38"/>
        </w:numPr>
        <w:spacing w:after="60"/>
        <w:ind w:left="992" w:hanging="425"/>
        <w:contextualSpacing w:val="0"/>
        <w:jc w:val="both"/>
        <w:rPr>
          <w:sz w:val="20"/>
          <w:szCs w:val="20"/>
        </w:rPr>
      </w:pPr>
      <w:r w:rsidRPr="00C57C20">
        <w:rPr>
          <w:sz w:val="20"/>
          <w:szCs w:val="20"/>
        </w:rPr>
        <w:t>złożonej rozprawy doktorskiej.</w:t>
      </w:r>
    </w:p>
    <w:p w14:paraId="5CAE1DA1" w14:textId="63067981" w:rsidR="00C57C20" w:rsidRPr="00D56B7E" w:rsidRDefault="00D56B7E" w:rsidP="00BB33F6">
      <w:pPr>
        <w:pStyle w:val="Akapitzlist"/>
        <w:numPr>
          <w:ilvl w:val="0"/>
          <w:numId w:val="31"/>
        </w:numPr>
        <w:spacing w:after="60"/>
        <w:ind w:left="284" w:hanging="284"/>
        <w:contextualSpacing w:val="0"/>
        <w:jc w:val="both"/>
        <w:rPr>
          <w:sz w:val="20"/>
          <w:szCs w:val="20"/>
        </w:rPr>
      </w:pPr>
      <w:r w:rsidRPr="00D56B7E">
        <w:rPr>
          <w:sz w:val="20"/>
          <w:szCs w:val="20"/>
        </w:rPr>
        <w:t>Efekty uczenia się w zakresie znajomości nowożytnego języka obcego są potwierdzane na podstawie egzaminu</w:t>
      </w:r>
      <w:r>
        <w:rPr>
          <w:sz w:val="20"/>
          <w:szCs w:val="20"/>
        </w:rPr>
        <w:t xml:space="preserve"> z </w:t>
      </w:r>
      <w:r w:rsidRPr="00D56B7E">
        <w:rPr>
          <w:sz w:val="20"/>
          <w:szCs w:val="20"/>
        </w:rPr>
        <w:t>nowożytnego języka obcego lub na podstawie certyfikatu, który znajduje się w wykazie stanowiącym załącznik nr 3 do Regulaminu postępowania w sprawie nadania stopnia doktora w Uniwersytecie Medycznym w Łodzi.</w:t>
      </w:r>
    </w:p>
    <w:p w14:paraId="7285005E" w14:textId="67F43AED" w:rsidR="003C6070" w:rsidRPr="00884FC1" w:rsidRDefault="00884FC1" w:rsidP="00BB33F6">
      <w:pPr>
        <w:pStyle w:val="Akapitzlist"/>
        <w:numPr>
          <w:ilvl w:val="0"/>
          <w:numId w:val="31"/>
        </w:numPr>
        <w:spacing w:after="60"/>
        <w:ind w:left="284" w:hanging="284"/>
        <w:contextualSpacing w:val="0"/>
        <w:jc w:val="both"/>
        <w:rPr>
          <w:sz w:val="20"/>
          <w:szCs w:val="20"/>
        </w:rPr>
      </w:pPr>
      <w:r w:rsidRPr="00884FC1">
        <w:rPr>
          <w:rFonts w:eastAsia="Times New Roman" w:cs="Arial"/>
          <w:color w:val="000000"/>
          <w:sz w:val="20"/>
          <w:szCs w:val="20"/>
          <w:lang w:eastAsia="pl-PL"/>
        </w:rPr>
        <w:t>Do przeprowadzenia egzaminu</w:t>
      </w:r>
      <w:r w:rsidRPr="00884FC1">
        <w:rPr>
          <w:sz w:val="20"/>
          <w:szCs w:val="20"/>
        </w:rPr>
        <w:t xml:space="preserve"> </w:t>
      </w:r>
      <w:r>
        <w:rPr>
          <w:sz w:val="20"/>
          <w:szCs w:val="20"/>
        </w:rPr>
        <w:t xml:space="preserve">z </w:t>
      </w:r>
      <w:r w:rsidRPr="00D56B7E">
        <w:rPr>
          <w:sz w:val="20"/>
          <w:szCs w:val="20"/>
        </w:rPr>
        <w:t>nowożytnego języka obcego</w:t>
      </w:r>
      <w:r w:rsidRPr="00884FC1">
        <w:rPr>
          <w:rFonts w:eastAsia="Times New Roman" w:cs="Arial"/>
          <w:color w:val="000000"/>
          <w:sz w:val="20"/>
          <w:szCs w:val="20"/>
          <w:lang w:eastAsia="pl-PL"/>
        </w:rPr>
        <w:t xml:space="preserve"> Przewodniczący Rady lub Z-ca Przewodniczącego Rady (Prodziekan ds. Nauki) wyznacza komisję egzaminacyjną w składzie </w:t>
      </w:r>
      <w:r w:rsidRPr="00884FC1">
        <w:rPr>
          <w:sz w:val="20"/>
          <w:szCs w:val="20"/>
        </w:rPr>
        <w:t>co najmniej 3 osób, z których co najmniej jedna naucza tego języka w szkole wyższej, a pozostałe posiadają co najmniej stopień doktora.</w:t>
      </w:r>
    </w:p>
    <w:p w14:paraId="7C6B1B17" w14:textId="77777777" w:rsidR="00884FC1" w:rsidRPr="00884FC1" w:rsidRDefault="00884FC1" w:rsidP="00BB33F6">
      <w:pPr>
        <w:pStyle w:val="Akapitzlist"/>
        <w:numPr>
          <w:ilvl w:val="0"/>
          <w:numId w:val="31"/>
        </w:numPr>
        <w:spacing w:after="60"/>
        <w:ind w:left="284" w:hanging="284"/>
        <w:contextualSpacing w:val="0"/>
        <w:jc w:val="both"/>
        <w:rPr>
          <w:sz w:val="20"/>
          <w:szCs w:val="20"/>
        </w:rPr>
      </w:pPr>
      <w:r w:rsidRPr="00884FC1">
        <w:rPr>
          <w:sz w:val="20"/>
          <w:szCs w:val="20"/>
        </w:rPr>
        <w:t>W posiedzeniach komisji egzaminacyjnej mogą uczestniczyć, bez prawa głosu, promotor lub promotorzy</w:t>
      </w:r>
      <w:r w:rsidR="007C7ADC" w:rsidRPr="00884FC1">
        <w:rPr>
          <w:rFonts w:eastAsia="Calibri" w:cs="Times New Roman"/>
          <w:sz w:val="20"/>
          <w:szCs w:val="20"/>
        </w:rPr>
        <w:t>.</w:t>
      </w:r>
    </w:p>
    <w:p w14:paraId="14AAEC22" w14:textId="5E1C7864" w:rsidR="007C7ADC" w:rsidRPr="00884FC1" w:rsidRDefault="00884FC1" w:rsidP="008049F9">
      <w:pPr>
        <w:pStyle w:val="Akapitzlist"/>
        <w:numPr>
          <w:ilvl w:val="0"/>
          <w:numId w:val="31"/>
        </w:numPr>
        <w:ind w:left="284" w:hanging="284"/>
        <w:jc w:val="both"/>
        <w:rPr>
          <w:sz w:val="20"/>
          <w:szCs w:val="20"/>
        </w:rPr>
      </w:pPr>
      <w:r w:rsidRPr="00884FC1">
        <w:rPr>
          <w:sz w:val="20"/>
          <w:szCs w:val="20"/>
        </w:rPr>
        <w:t xml:space="preserve">W przypadku niezdania egzaminu </w:t>
      </w:r>
      <w:r>
        <w:rPr>
          <w:sz w:val="20"/>
          <w:szCs w:val="20"/>
        </w:rPr>
        <w:t xml:space="preserve">z </w:t>
      </w:r>
      <w:r w:rsidRPr="00D56B7E">
        <w:rPr>
          <w:sz w:val="20"/>
          <w:szCs w:val="20"/>
        </w:rPr>
        <w:t>nowożytnego języka obcego</w:t>
      </w:r>
      <w:r w:rsidRPr="00884FC1">
        <w:rPr>
          <w:sz w:val="20"/>
          <w:szCs w:val="20"/>
        </w:rPr>
        <w:t xml:space="preserve"> prowadząca postępowanie Rada, na wniosek Kandydata, może wyrazić zgodę na powtórne zdawanie egzaminu, nie wcześniej jednak niż po upływie 3 miesięcy od dnia przystąpienia do tego egzaminu po raz pierwszy i nie więcej niż raz.</w:t>
      </w:r>
      <w:r w:rsidR="007C7ADC" w:rsidRPr="00884FC1">
        <w:rPr>
          <w:rFonts w:eastAsia="Calibri" w:cs="Times New Roman"/>
          <w:sz w:val="20"/>
          <w:szCs w:val="20"/>
        </w:rPr>
        <w:t xml:space="preserve"> </w:t>
      </w:r>
    </w:p>
    <w:p w14:paraId="7C318906" w14:textId="77777777" w:rsidR="003C6070" w:rsidRPr="00A07BAC" w:rsidRDefault="003C6070" w:rsidP="003C6070">
      <w:pPr>
        <w:rPr>
          <w:b/>
          <w:sz w:val="20"/>
          <w:szCs w:val="20"/>
        </w:rPr>
      </w:pPr>
      <w:r w:rsidRPr="00A07BAC">
        <w:rPr>
          <w:b/>
          <w:sz w:val="20"/>
          <w:szCs w:val="20"/>
        </w:rPr>
        <w:t>I</w:t>
      </w:r>
      <w:r w:rsidR="00BE5B9A" w:rsidRPr="00A07BAC">
        <w:rPr>
          <w:b/>
          <w:sz w:val="20"/>
          <w:szCs w:val="20"/>
        </w:rPr>
        <w:t>I</w:t>
      </w:r>
      <w:r w:rsidRPr="00A07BAC">
        <w:rPr>
          <w:b/>
          <w:sz w:val="20"/>
          <w:szCs w:val="20"/>
        </w:rPr>
        <w:t>I</w:t>
      </w:r>
      <w:r w:rsidR="00A07BAC">
        <w:rPr>
          <w:b/>
          <w:sz w:val="20"/>
          <w:szCs w:val="20"/>
        </w:rPr>
        <w:t>.</w:t>
      </w:r>
      <w:r w:rsidRPr="00A07BAC">
        <w:rPr>
          <w:b/>
          <w:sz w:val="20"/>
          <w:szCs w:val="20"/>
        </w:rPr>
        <w:t xml:space="preserve"> Złożenie rozprawy doktorskiej</w:t>
      </w:r>
    </w:p>
    <w:p w14:paraId="13629F9F" w14:textId="1EDBE770" w:rsidR="00A16E9E" w:rsidRDefault="003C6070" w:rsidP="00BB33F6">
      <w:pPr>
        <w:pStyle w:val="Akapitzlist"/>
        <w:numPr>
          <w:ilvl w:val="0"/>
          <w:numId w:val="32"/>
        </w:numPr>
        <w:spacing w:after="60"/>
        <w:ind w:left="284" w:hanging="284"/>
        <w:contextualSpacing w:val="0"/>
        <w:jc w:val="both"/>
        <w:rPr>
          <w:sz w:val="20"/>
          <w:szCs w:val="20"/>
        </w:rPr>
      </w:pPr>
      <w:r w:rsidRPr="00FD755A">
        <w:rPr>
          <w:sz w:val="20"/>
          <w:szCs w:val="20"/>
        </w:rPr>
        <w:t xml:space="preserve">Po </w:t>
      </w:r>
      <w:r w:rsidR="00996A2B" w:rsidRPr="00FD755A">
        <w:rPr>
          <w:sz w:val="20"/>
          <w:szCs w:val="20"/>
        </w:rPr>
        <w:t>zakończeniu etapów I-II</w:t>
      </w:r>
      <w:r w:rsidRPr="00FD755A">
        <w:rPr>
          <w:sz w:val="20"/>
          <w:szCs w:val="20"/>
        </w:rPr>
        <w:t xml:space="preserve"> </w:t>
      </w:r>
      <w:r w:rsidR="006D66EA">
        <w:rPr>
          <w:sz w:val="20"/>
          <w:szCs w:val="20"/>
        </w:rPr>
        <w:t>K</w:t>
      </w:r>
      <w:r w:rsidR="00996A2B" w:rsidRPr="00FD755A">
        <w:rPr>
          <w:sz w:val="20"/>
          <w:szCs w:val="20"/>
        </w:rPr>
        <w:t xml:space="preserve">andydat </w:t>
      </w:r>
      <w:r w:rsidRPr="00FD755A">
        <w:rPr>
          <w:sz w:val="20"/>
          <w:szCs w:val="20"/>
        </w:rPr>
        <w:t>ubiegając</w:t>
      </w:r>
      <w:r w:rsidR="00996A2B" w:rsidRPr="00FD755A">
        <w:rPr>
          <w:sz w:val="20"/>
          <w:szCs w:val="20"/>
        </w:rPr>
        <w:t>y</w:t>
      </w:r>
      <w:r w:rsidRPr="00FD755A">
        <w:rPr>
          <w:sz w:val="20"/>
          <w:szCs w:val="20"/>
        </w:rPr>
        <w:t xml:space="preserve"> się o nadanie stopnia doktora, składa rozprawę doktorską wraz z wymaganymi dokumentami</w:t>
      </w:r>
      <w:r w:rsidR="00A16E9E" w:rsidRPr="00FD755A">
        <w:rPr>
          <w:sz w:val="20"/>
          <w:szCs w:val="20"/>
        </w:rPr>
        <w:t xml:space="preserve"> </w:t>
      </w:r>
      <w:r w:rsidRPr="00FD755A">
        <w:rPr>
          <w:sz w:val="20"/>
          <w:szCs w:val="20"/>
        </w:rPr>
        <w:t xml:space="preserve">do </w:t>
      </w:r>
      <w:r w:rsidR="002D7BF0" w:rsidRPr="00FD755A">
        <w:rPr>
          <w:rFonts w:eastAsia="Times New Roman" w:cs="Arial"/>
          <w:color w:val="000000"/>
          <w:sz w:val="20"/>
          <w:szCs w:val="20"/>
          <w:lang w:eastAsia="pl-PL"/>
        </w:rPr>
        <w:t>Przewodnicząc</w:t>
      </w:r>
      <w:r w:rsidR="002D7BF0">
        <w:rPr>
          <w:rFonts w:eastAsia="Times New Roman" w:cs="Arial"/>
          <w:color w:val="000000"/>
          <w:sz w:val="20"/>
          <w:szCs w:val="20"/>
          <w:lang w:eastAsia="pl-PL"/>
        </w:rPr>
        <w:t>ego</w:t>
      </w:r>
      <w:r w:rsidR="002D7BF0" w:rsidRPr="00FD755A">
        <w:rPr>
          <w:rFonts w:eastAsia="Times New Roman" w:cs="Arial"/>
          <w:color w:val="000000"/>
          <w:sz w:val="20"/>
          <w:szCs w:val="20"/>
          <w:lang w:eastAsia="pl-PL"/>
        </w:rPr>
        <w:t xml:space="preserve"> Rady lub </w:t>
      </w:r>
      <w:r w:rsidR="002D7BF0">
        <w:rPr>
          <w:rFonts w:eastAsia="Times New Roman" w:cs="Arial"/>
          <w:color w:val="000000"/>
          <w:sz w:val="20"/>
          <w:szCs w:val="20"/>
          <w:lang w:eastAsia="pl-PL"/>
        </w:rPr>
        <w:t>Z-</w:t>
      </w:r>
      <w:proofErr w:type="spellStart"/>
      <w:r w:rsidR="002D7BF0">
        <w:rPr>
          <w:rFonts w:eastAsia="Times New Roman" w:cs="Arial"/>
          <w:color w:val="000000"/>
          <w:sz w:val="20"/>
          <w:szCs w:val="20"/>
          <w:lang w:eastAsia="pl-PL"/>
        </w:rPr>
        <w:t>cy</w:t>
      </w:r>
      <w:proofErr w:type="spellEnd"/>
      <w:r w:rsidR="002D7BF0">
        <w:rPr>
          <w:rFonts w:eastAsia="Times New Roman" w:cs="Arial"/>
          <w:color w:val="000000"/>
          <w:sz w:val="20"/>
          <w:szCs w:val="20"/>
          <w:lang w:eastAsia="pl-PL"/>
        </w:rPr>
        <w:t xml:space="preserve"> Przewodniczącego Rady (</w:t>
      </w:r>
      <w:r w:rsidR="002D7BF0" w:rsidRPr="0041770F">
        <w:rPr>
          <w:rFonts w:eastAsia="Times New Roman" w:cs="Arial"/>
          <w:color w:val="000000"/>
          <w:sz w:val="20"/>
          <w:szCs w:val="20"/>
          <w:lang w:eastAsia="pl-PL"/>
        </w:rPr>
        <w:t>Prodziekan</w:t>
      </w:r>
      <w:r w:rsidR="002D7BF0">
        <w:rPr>
          <w:rFonts w:eastAsia="Times New Roman" w:cs="Arial"/>
          <w:color w:val="000000"/>
          <w:sz w:val="20"/>
          <w:szCs w:val="20"/>
          <w:lang w:eastAsia="pl-PL"/>
        </w:rPr>
        <w:t>a</w:t>
      </w:r>
      <w:r w:rsidR="002D7BF0" w:rsidRPr="0041770F">
        <w:rPr>
          <w:rFonts w:eastAsia="Times New Roman" w:cs="Arial"/>
          <w:color w:val="000000"/>
          <w:sz w:val="20"/>
          <w:szCs w:val="20"/>
          <w:lang w:eastAsia="pl-PL"/>
        </w:rPr>
        <w:t xml:space="preserve"> ds. Nauki</w:t>
      </w:r>
      <w:r w:rsidR="002D7BF0">
        <w:rPr>
          <w:rFonts w:eastAsia="Times New Roman" w:cs="Arial"/>
          <w:color w:val="000000"/>
          <w:sz w:val="20"/>
          <w:szCs w:val="20"/>
          <w:lang w:eastAsia="pl-PL"/>
        </w:rPr>
        <w:t>)</w:t>
      </w:r>
      <w:r w:rsidRPr="00FD755A">
        <w:rPr>
          <w:sz w:val="20"/>
          <w:szCs w:val="20"/>
        </w:rPr>
        <w:t>.</w:t>
      </w:r>
    </w:p>
    <w:p w14:paraId="16291EA4" w14:textId="7B7FD6A1" w:rsidR="005E2F6E" w:rsidRPr="00387108" w:rsidRDefault="005E2F6E" w:rsidP="00BB33F6">
      <w:pPr>
        <w:pStyle w:val="Akapitzlist"/>
        <w:numPr>
          <w:ilvl w:val="0"/>
          <w:numId w:val="32"/>
        </w:numPr>
        <w:spacing w:after="60"/>
        <w:ind w:left="284" w:hanging="284"/>
        <w:contextualSpacing w:val="0"/>
        <w:jc w:val="both"/>
        <w:rPr>
          <w:sz w:val="20"/>
          <w:szCs w:val="20"/>
        </w:rPr>
      </w:pPr>
      <w:r w:rsidRPr="00387108">
        <w:rPr>
          <w:sz w:val="20"/>
          <w:szCs w:val="20"/>
        </w:rPr>
        <w:t>Do dokumentów, o których mowa w p. III.2, Kandydat może dołączyć wniosek o wyrażenie zgody na przedstawienie rozprawy doktorskiej w języku innym niż język polski</w:t>
      </w:r>
      <w:r w:rsidR="00387108" w:rsidRPr="00387108">
        <w:rPr>
          <w:sz w:val="20"/>
          <w:szCs w:val="20"/>
        </w:rPr>
        <w:t xml:space="preserve"> oraz przeprowadzenie obrony w języku angielskim</w:t>
      </w:r>
      <w:r w:rsidRPr="00387108">
        <w:rPr>
          <w:sz w:val="20"/>
          <w:szCs w:val="20"/>
        </w:rPr>
        <w:t>.</w:t>
      </w:r>
    </w:p>
    <w:p w14:paraId="0DC945BB" w14:textId="77777777" w:rsidR="00A16E9E" w:rsidRPr="00FD755A" w:rsidRDefault="003C6070" w:rsidP="00BB33F6">
      <w:pPr>
        <w:pStyle w:val="Akapitzlist"/>
        <w:numPr>
          <w:ilvl w:val="0"/>
          <w:numId w:val="32"/>
        </w:numPr>
        <w:spacing w:after="60"/>
        <w:ind w:left="284" w:hanging="284"/>
        <w:contextualSpacing w:val="0"/>
        <w:rPr>
          <w:sz w:val="20"/>
          <w:szCs w:val="20"/>
        </w:rPr>
      </w:pPr>
      <w:r w:rsidRPr="00FD755A">
        <w:rPr>
          <w:sz w:val="20"/>
          <w:szCs w:val="20"/>
        </w:rPr>
        <w:t>Rozprawę doktorską może złożyć kandydat, który posiada w dorobku co najmniej:</w:t>
      </w:r>
    </w:p>
    <w:p w14:paraId="7D84C875" w14:textId="08308BA2" w:rsidR="00A16E9E" w:rsidRPr="00CF7405" w:rsidRDefault="00CF7405" w:rsidP="00BB33F6">
      <w:pPr>
        <w:pStyle w:val="Akapitzlist"/>
        <w:numPr>
          <w:ilvl w:val="1"/>
          <w:numId w:val="12"/>
        </w:numPr>
        <w:spacing w:after="60"/>
        <w:ind w:left="851" w:hanging="284"/>
        <w:contextualSpacing w:val="0"/>
        <w:jc w:val="both"/>
        <w:rPr>
          <w:sz w:val="20"/>
          <w:szCs w:val="20"/>
        </w:rPr>
      </w:pPr>
      <w:r w:rsidRPr="00CF7405">
        <w:rPr>
          <w:sz w:val="20"/>
          <w:szCs w:val="20"/>
        </w:rPr>
        <w:t>jeden artykuł naukowy opublikowany w czasopiśmie naukowym lub w recenzowanych materiałach z konferencji międzynarodowej, które w roku opublikowania artykułu w ostatecznej formie były ujęte w wykazie sporządzonym zgodnie z przepisami wydanymi na podstawi</w:t>
      </w:r>
      <w:r>
        <w:rPr>
          <w:sz w:val="20"/>
          <w:szCs w:val="20"/>
        </w:rPr>
        <w:t>e art. 267 ust. 2 pkt 2 lit. b U</w:t>
      </w:r>
      <w:r w:rsidRPr="00CF7405">
        <w:rPr>
          <w:sz w:val="20"/>
          <w:szCs w:val="20"/>
        </w:rPr>
        <w:t xml:space="preserve">stawy </w:t>
      </w:r>
      <w:r>
        <w:rPr>
          <w:sz w:val="20"/>
          <w:szCs w:val="20"/>
        </w:rPr>
        <w:t xml:space="preserve">PSWN </w:t>
      </w:r>
      <w:r w:rsidRPr="00CF7405">
        <w:rPr>
          <w:sz w:val="20"/>
          <w:szCs w:val="20"/>
        </w:rPr>
        <w:t>lub</w:t>
      </w:r>
    </w:p>
    <w:p w14:paraId="6A0B332D" w14:textId="064012E8" w:rsidR="00A16E9E" w:rsidRPr="00CF7405" w:rsidRDefault="00CF7405" w:rsidP="00BB33F6">
      <w:pPr>
        <w:pStyle w:val="Akapitzlist"/>
        <w:numPr>
          <w:ilvl w:val="1"/>
          <w:numId w:val="12"/>
        </w:numPr>
        <w:spacing w:after="60"/>
        <w:ind w:left="851" w:hanging="284"/>
        <w:contextualSpacing w:val="0"/>
        <w:jc w:val="both"/>
        <w:rPr>
          <w:sz w:val="20"/>
          <w:szCs w:val="20"/>
        </w:rPr>
      </w:pPr>
      <w:r w:rsidRPr="00CF7405">
        <w:rPr>
          <w:sz w:val="20"/>
          <w:szCs w:val="20"/>
        </w:rPr>
        <w:t>jedną monografię naukową wydaną przez wydawnictwo, które w roku opublikowania monografii w ostatecznej formie było ujęte w wykazie sporządzonym zgodnie z przepisami wydanymi na podstawie art. 267 ust. 2 pkt 2 lit. a Ustawy PSWN, albo rozdział w takiej monografii</w:t>
      </w:r>
      <w:r>
        <w:rPr>
          <w:sz w:val="20"/>
          <w:szCs w:val="20"/>
        </w:rPr>
        <w:t>.</w:t>
      </w:r>
    </w:p>
    <w:p w14:paraId="72B21260" w14:textId="63220DD2" w:rsidR="003C6070" w:rsidRPr="00FD755A" w:rsidRDefault="009A65EB" w:rsidP="00BB33F6">
      <w:pPr>
        <w:pStyle w:val="Akapitzlist"/>
        <w:numPr>
          <w:ilvl w:val="0"/>
          <w:numId w:val="32"/>
        </w:numPr>
        <w:spacing w:after="60"/>
        <w:ind w:left="284" w:hanging="284"/>
        <w:contextualSpacing w:val="0"/>
        <w:jc w:val="both"/>
        <w:rPr>
          <w:sz w:val="20"/>
          <w:szCs w:val="20"/>
        </w:rPr>
      </w:pPr>
      <w:r w:rsidRPr="00FD755A">
        <w:rPr>
          <w:sz w:val="20"/>
          <w:szCs w:val="20"/>
        </w:rPr>
        <w:t>W p</w:t>
      </w:r>
      <w:r w:rsidR="003C6070" w:rsidRPr="00FD755A">
        <w:rPr>
          <w:sz w:val="20"/>
          <w:szCs w:val="20"/>
        </w:rPr>
        <w:t>ostępowania</w:t>
      </w:r>
      <w:r w:rsidRPr="00FD755A">
        <w:rPr>
          <w:sz w:val="20"/>
          <w:szCs w:val="20"/>
        </w:rPr>
        <w:t>ch</w:t>
      </w:r>
      <w:r w:rsidR="003C6070" w:rsidRPr="00FD755A">
        <w:rPr>
          <w:sz w:val="20"/>
          <w:szCs w:val="20"/>
        </w:rPr>
        <w:t xml:space="preserve"> w sprawie nadania stopnia doktora wszczęt</w:t>
      </w:r>
      <w:r w:rsidRPr="00FD755A">
        <w:rPr>
          <w:sz w:val="20"/>
          <w:szCs w:val="20"/>
        </w:rPr>
        <w:t>ych</w:t>
      </w:r>
      <w:r w:rsidR="003C6070" w:rsidRPr="00FD755A">
        <w:rPr>
          <w:sz w:val="20"/>
          <w:szCs w:val="20"/>
        </w:rPr>
        <w:t xml:space="preserve"> do dnia 31 grudnia 2021 r. do dorobku naukowego zalicza się także:</w:t>
      </w:r>
      <w:r w:rsidRPr="00FD755A">
        <w:rPr>
          <w:sz w:val="20"/>
          <w:szCs w:val="20"/>
        </w:rPr>
        <w:t xml:space="preserve"> </w:t>
      </w:r>
    </w:p>
    <w:p w14:paraId="3477EDD4" w14:textId="77777777" w:rsidR="003C6070" w:rsidRPr="00FD755A" w:rsidRDefault="003C6070" w:rsidP="00BB33F6">
      <w:pPr>
        <w:pStyle w:val="Akapitzlist"/>
        <w:numPr>
          <w:ilvl w:val="0"/>
          <w:numId w:val="13"/>
        </w:numPr>
        <w:spacing w:after="60"/>
        <w:ind w:left="851" w:hanging="284"/>
        <w:contextualSpacing w:val="0"/>
        <w:rPr>
          <w:sz w:val="20"/>
          <w:szCs w:val="20"/>
        </w:rPr>
      </w:pPr>
      <w:r w:rsidRPr="00FD755A">
        <w:rPr>
          <w:sz w:val="20"/>
          <w:szCs w:val="20"/>
        </w:rPr>
        <w:t>artykuły naukowe opublikowane:</w:t>
      </w:r>
    </w:p>
    <w:p w14:paraId="77EBA8B7" w14:textId="2C790C54" w:rsidR="003C6070" w:rsidRPr="00FD755A" w:rsidRDefault="003C6070" w:rsidP="00BB33F6">
      <w:pPr>
        <w:pStyle w:val="Akapitzlist"/>
        <w:numPr>
          <w:ilvl w:val="1"/>
          <w:numId w:val="32"/>
        </w:numPr>
        <w:spacing w:after="60"/>
        <w:contextualSpacing w:val="0"/>
        <w:jc w:val="both"/>
        <w:rPr>
          <w:sz w:val="20"/>
          <w:szCs w:val="20"/>
        </w:rPr>
      </w:pPr>
      <w:r w:rsidRPr="00FD755A">
        <w:rPr>
          <w:sz w:val="20"/>
          <w:szCs w:val="20"/>
        </w:rPr>
        <w:t>w czasopismach naukowych lub recenzowanych materiałach z konferencji międzynarodowych, ujętych w wykazie ogłoszonym w komunikacie Ministra Nauki i Szkolnictwa Wyższego z dnia 18 grudnia 2019 r.</w:t>
      </w:r>
      <w:r w:rsidR="009A65EB" w:rsidRPr="00FD755A">
        <w:rPr>
          <w:sz w:val="20"/>
          <w:szCs w:val="20"/>
        </w:rPr>
        <w:t xml:space="preserve">, </w:t>
      </w:r>
      <w:r w:rsidRPr="00FD755A">
        <w:rPr>
          <w:sz w:val="20"/>
          <w:szCs w:val="20"/>
        </w:rPr>
        <w:t>przed dniem ogłoszenia tego wykazu,</w:t>
      </w:r>
    </w:p>
    <w:p w14:paraId="26B4785B" w14:textId="77777777" w:rsidR="003C6070" w:rsidRPr="00FD755A" w:rsidRDefault="003C6070" w:rsidP="00BB33F6">
      <w:pPr>
        <w:pStyle w:val="Akapitzlist"/>
        <w:numPr>
          <w:ilvl w:val="1"/>
          <w:numId w:val="32"/>
        </w:numPr>
        <w:spacing w:after="60"/>
        <w:contextualSpacing w:val="0"/>
        <w:jc w:val="both"/>
        <w:rPr>
          <w:sz w:val="20"/>
          <w:szCs w:val="20"/>
        </w:rPr>
      </w:pPr>
      <w:r w:rsidRPr="00FD755A">
        <w:rPr>
          <w:sz w:val="20"/>
          <w:szCs w:val="20"/>
        </w:rPr>
        <w:t>przed dniem 1 stycznia 2019 r. w czasopismach naukowych, które były ujęte w części A albo C wykazu czasopism naukowych ustalonego na podstawie wykazu ogłoszonego komunikatem Ministra Nauki i Szkolnictwa Wyższego z dnia 25 stycznia 2017 r., albo były ujęte w części B tego wykazu, przy czym artykułom naukowym w nich opublikowanym przyznanych było co najmniej 10 punktów;</w:t>
      </w:r>
    </w:p>
    <w:p w14:paraId="747A08E8" w14:textId="77777777" w:rsidR="003C6070" w:rsidRPr="00FD755A" w:rsidRDefault="003C6070" w:rsidP="00BB33F6">
      <w:pPr>
        <w:pStyle w:val="Akapitzlist"/>
        <w:numPr>
          <w:ilvl w:val="0"/>
          <w:numId w:val="13"/>
        </w:numPr>
        <w:spacing w:after="60"/>
        <w:ind w:left="851" w:hanging="284"/>
        <w:contextualSpacing w:val="0"/>
        <w:rPr>
          <w:sz w:val="20"/>
          <w:szCs w:val="20"/>
        </w:rPr>
      </w:pPr>
      <w:r w:rsidRPr="00FD755A">
        <w:rPr>
          <w:sz w:val="20"/>
          <w:szCs w:val="20"/>
        </w:rPr>
        <w:lastRenderedPageBreak/>
        <w:t>monografie naukowe wydane przez:</w:t>
      </w:r>
    </w:p>
    <w:p w14:paraId="08B4A1EC" w14:textId="77777777" w:rsidR="003C6070" w:rsidRPr="00FD755A" w:rsidRDefault="003C6070" w:rsidP="00BB33F6">
      <w:pPr>
        <w:pStyle w:val="Akapitzlist"/>
        <w:numPr>
          <w:ilvl w:val="0"/>
          <w:numId w:val="14"/>
        </w:numPr>
        <w:spacing w:after="60"/>
        <w:ind w:left="1418" w:hanging="284"/>
        <w:contextualSpacing w:val="0"/>
        <w:jc w:val="both"/>
        <w:rPr>
          <w:sz w:val="20"/>
          <w:szCs w:val="20"/>
        </w:rPr>
      </w:pPr>
      <w:r w:rsidRPr="00FD755A">
        <w:rPr>
          <w:sz w:val="20"/>
          <w:szCs w:val="20"/>
        </w:rPr>
        <w:t>wydawnictwo ujęte w wykazie ogłoszonym w komunikacie Ministra Nauki i Szkolnictwa Wyższego z dnia 17 grudnia 2019 r., przed dniem ogłoszenia tego wykazu,</w:t>
      </w:r>
    </w:p>
    <w:p w14:paraId="14B4951B" w14:textId="77777777" w:rsidR="003C6070" w:rsidRDefault="003C6070" w:rsidP="009A65EB">
      <w:pPr>
        <w:pStyle w:val="Akapitzlist"/>
        <w:numPr>
          <w:ilvl w:val="0"/>
          <w:numId w:val="14"/>
        </w:numPr>
        <w:ind w:left="1418" w:hanging="284"/>
        <w:rPr>
          <w:sz w:val="20"/>
          <w:szCs w:val="20"/>
        </w:rPr>
      </w:pPr>
      <w:r w:rsidRPr="00FD755A">
        <w:rPr>
          <w:sz w:val="20"/>
          <w:szCs w:val="20"/>
        </w:rPr>
        <w:t xml:space="preserve">jednostkę organizacyjną podmiotu, którego wydawnictwo jest ujęte w </w:t>
      </w:r>
      <w:r w:rsidR="001A2B72" w:rsidRPr="00FD755A">
        <w:rPr>
          <w:sz w:val="20"/>
          <w:szCs w:val="20"/>
        </w:rPr>
        <w:t xml:space="preserve">ww. </w:t>
      </w:r>
      <w:r w:rsidRPr="00FD755A">
        <w:rPr>
          <w:sz w:val="20"/>
          <w:szCs w:val="20"/>
        </w:rPr>
        <w:t>wykazie</w:t>
      </w:r>
      <w:r w:rsidR="001A2B72" w:rsidRPr="00FD755A">
        <w:rPr>
          <w:sz w:val="20"/>
          <w:szCs w:val="20"/>
        </w:rPr>
        <w:t>.</w:t>
      </w:r>
    </w:p>
    <w:p w14:paraId="6EC8F363" w14:textId="77777777" w:rsidR="003C6070" w:rsidRPr="002D7BF0" w:rsidRDefault="003C6070" w:rsidP="009A65EB">
      <w:pPr>
        <w:keepNext/>
        <w:rPr>
          <w:b/>
          <w:sz w:val="20"/>
          <w:szCs w:val="20"/>
        </w:rPr>
      </w:pPr>
      <w:r w:rsidRPr="00FD755A">
        <w:rPr>
          <w:b/>
          <w:sz w:val="20"/>
          <w:szCs w:val="20"/>
        </w:rPr>
        <w:t xml:space="preserve">Dokumenty składane </w:t>
      </w:r>
      <w:r w:rsidR="002D7BF0" w:rsidRPr="002D7BF0">
        <w:rPr>
          <w:rFonts w:eastAsia="Times New Roman" w:cs="Arial"/>
          <w:b/>
          <w:color w:val="000000"/>
          <w:sz w:val="20"/>
          <w:szCs w:val="20"/>
          <w:lang w:eastAsia="pl-PL"/>
        </w:rPr>
        <w:t>Przewodniczącemu Rady lub Z-</w:t>
      </w:r>
      <w:proofErr w:type="spellStart"/>
      <w:r w:rsidR="002D7BF0" w:rsidRPr="002D7BF0">
        <w:rPr>
          <w:rFonts w:eastAsia="Times New Roman" w:cs="Arial"/>
          <w:b/>
          <w:color w:val="000000"/>
          <w:sz w:val="20"/>
          <w:szCs w:val="20"/>
          <w:lang w:eastAsia="pl-PL"/>
        </w:rPr>
        <w:t>cy</w:t>
      </w:r>
      <w:proofErr w:type="spellEnd"/>
      <w:r w:rsidR="002D7BF0" w:rsidRPr="002D7BF0">
        <w:rPr>
          <w:rFonts w:eastAsia="Times New Roman" w:cs="Arial"/>
          <w:b/>
          <w:color w:val="000000"/>
          <w:sz w:val="20"/>
          <w:szCs w:val="20"/>
          <w:lang w:eastAsia="pl-PL"/>
        </w:rPr>
        <w:t xml:space="preserve"> Przewodniczącego Rady (Prodziekanowi ds. Nauki)</w:t>
      </w:r>
      <w:r w:rsidRPr="002D7BF0">
        <w:rPr>
          <w:b/>
          <w:sz w:val="20"/>
          <w:szCs w:val="20"/>
        </w:rPr>
        <w:t>:</w:t>
      </w:r>
    </w:p>
    <w:p w14:paraId="5B5DDC42" w14:textId="2B96D52E" w:rsidR="00116F1B" w:rsidRDefault="00116F1B" w:rsidP="00BB33F6">
      <w:pPr>
        <w:pStyle w:val="Akapitzlist"/>
        <w:numPr>
          <w:ilvl w:val="0"/>
          <w:numId w:val="18"/>
        </w:numPr>
        <w:spacing w:after="60"/>
        <w:ind w:left="714" w:hanging="357"/>
        <w:contextualSpacing w:val="0"/>
        <w:rPr>
          <w:sz w:val="20"/>
          <w:szCs w:val="20"/>
        </w:rPr>
      </w:pPr>
      <w:r w:rsidRPr="001A101C">
        <w:rPr>
          <w:sz w:val="20"/>
          <w:szCs w:val="20"/>
        </w:rPr>
        <w:t>Kopia (</w:t>
      </w:r>
      <w:r w:rsidRPr="001A101C">
        <w:rPr>
          <w:rFonts w:cs="Arial"/>
          <w:color w:val="000000"/>
          <w:sz w:val="20"/>
          <w:szCs w:val="20"/>
          <w:shd w:val="clear" w:color="auto" w:fill="FFFFFF"/>
        </w:rPr>
        <w:t xml:space="preserve">poświadczona notarialnie lub przez organ wydający) </w:t>
      </w:r>
      <w:r w:rsidRPr="001A101C">
        <w:rPr>
          <w:sz w:val="20"/>
          <w:szCs w:val="20"/>
        </w:rPr>
        <w:t>dokumentu potwierdzającego posiadanie tytułu zawodowego magistra, magistra inżyniera, albo równorzędnego.</w:t>
      </w:r>
    </w:p>
    <w:p w14:paraId="3ABD0563" w14:textId="77777777" w:rsidR="003C6070" w:rsidRPr="00FD755A" w:rsidRDefault="003C6070" w:rsidP="00BB33F6">
      <w:pPr>
        <w:pStyle w:val="Akapitzlist"/>
        <w:numPr>
          <w:ilvl w:val="0"/>
          <w:numId w:val="18"/>
        </w:numPr>
        <w:spacing w:after="60"/>
        <w:ind w:left="714" w:hanging="357"/>
        <w:contextualSpacing w:val="0"/>
        <w:jc w:val="both"/>
        <w:rPr>
          <w:sz w:val="20"/>
          <w:szCs w:val="20"/>
        </w:rPr>
      </w:pPr>
      <w:r w:rsidRPr="00FD755A">
        <w:rPr>
          <w:sz w:val="20"/>
          <w:szCs w:val="20"/>
        </w:rPr>
        <w:t>Oprawion</w:t>
      </w:r>
      <w:r w:rsidR="009A65EB" w:rsidRPr="00FD755A">
        <w:rPr>
          <w:sz w:val="20"/>
          <w:szCs w:val="20"/>
        </w:rPr>
        <w:t>a</w:t>
      </w:r>
      <w:r w:rsidRPr="00FD755A">
        <w:rPr>
          <w:sz w:val="20"/>
          <w:szCs w:val="20"/>
        </w:rPr>
        <w:t xml:space="preserve"> rozpraw</w:t>
      </w:r>
      <w:r w:rsidR="009A65EB" w:rsidRPr="00FD755A">
        <w:rPr>
          <w:sz w:val="20"/>
          <w:szCs w:val="20"/>
        </w:rPr>
        <w:t>a</w:t>
      </w:r>
      <w:r w:rsidRPr="00FD755A">
        <w:rPr>
          <w:sz w:val="20"/>
          <w:szCs w:val="20"/>
        </w:rPr>
        <w:t xml:space="preserve"> doktorsk</w:t>
      </w:r>
      <w:r w:rsidR="009A65EB" w:rsidRPr="00FD755A">
        <w:rPr>
          <w:sz w:val="20"/>
          <w:szCs w:val="20"/>
        </w:rPr>
        <w:t>a</w:t>
      </w:r>
      <w:r w:rsidRPr="00FD755A">
        <w:rPr>
          <w:sz w:val="20"/>
          <w:szCs w:val="20"/>
        </w:rPr>
        <w:t xml:space="preserve"> wraz ze streszczeniem w języku polskim i języku angielskim; w przypadku, gdy rozprawa doktorska nie stanowi pracy pisemnej, kandydat dołącza opis w językach polskim i angielskim.</w:t>
      </w:r>
    </w:p>
    <w:p w14:paraId="0084689B" w14:textId="77777777" w:rsidR="003C6070" w:rsidRPr="00FD755A" w:rsidRDefault="003C6070" w:rsidP="00BB33F6">
      <w:pPr>
        <w:pStyle w:val="Akapitzlist"/>
        <w:numPr>
          <w:ilvl w:val="0"/>
          <w:numId w:val="18"/>
        </w:numPr>
        <w:spacing w:after="60"/>
        <w:ind w:left="714" w:hanging="357"/>
        <w:contextualSpacing w:val="0"/>
        <w:jc w:val="both"/>
        <w:rPr>
          <w:sz w:val="20"/>
          <w:szCs w:val="20"/>
        </w:rPr>
      </w:pPr>
      <w:r w:rsidRPr="00FD755A">
        <w:rPr>
          <w:sz w:val="20"/>
          <w:szCs w:val="20"/>
        </w:rPr>
        <w:t>Rozpraw</w:t>
      </w:r>
      <w:r w:rsidR="009A65EB" w:rsidRPr="00FD755A">
        <w:rPr>
          <w:sz w:val="20"/>
          <w:szCs w:val="20"/>
        </w:rPr>
        <w:t>a doktorska</w:t>
      </w:r>
      <w:r w:rsidRPr="00FD755A">
        <w:rPr>
          <w:sz w:val="20"/>
          <w:szCs w:val="20"/>
        </w:rPr>
        <w:t xml:space="preserve"> lub </w:t>
      </w:r>
      <w:r w:rsidR="009A65EB" w:rsidRPr="00FD755A">
        <w:rPr>
          <w:sz w:val="20"/>
          <w:szCs w:val="20"/>
        </w:rPr>
        <w:t xml:space="preserve">jej </w:t>
      </w:r>
      <w:r w:rsidRPr="00FD755A">
        <w:rPr>
          <w:sz w:val="20"/>
          <w:szCs w:val="20"/>
        </w:rPr>
        <w:t>opis zapisan</w:t>
      </w:r>
      <w:r w:rsidR="009A65EB" w:rsidRPr="00FD755A">
        <w:rPr>
          <w:sz w:val="20"/>
          <w:szCs w:val="20"/>
        </w:rPr>
        <w:t>e</w:t>
      </w:r>
      <w:r w:rsidRPr="00FD755A">
        <w:rPr>
          <w:sz w:val="20"/>
          <w:szCs w:val="20"/>
        </w:rPr>
        <w:t xml:space="preserve"> w formacie PDF na nośniku danych (płyta CD lub DVD opisana</w:t>
      </w:r>
      <w:r w:rsidR="009A65EB" w:rsidRPr="00FD755A">
        <w:rPr>
          <w:sz w:val="20"/>
          <w:szCs w:val="20"/>
        </w:rPr>
        <w:t xml:space="preserve"> imieniem i nazwiskiem</w:t>
      </w:r>
      <w:r w:rsidRPr="00FD755A">
        <w:rPr>
          <w:sz w:val="20"/>
          <w:szCs w:val="20"/>
        </w:rPr>
        <w:t xml:space="preserve"> autora </w:t>
      </w:r>
      <w:r w:rsidR="009A65EB" w:rsidRPr="00FD755A">
        <w:rPr>
          <w:sz w:val="20"/>
          <w:szCs w:val="20"/>
        </w:rPr>
        <w:t>oraz</w:t>
      </w:r>
      <w:r w:rsidRPr="00FD755A">
        <w:rPr>
          <w:sz w:val="20"/>
          <w:szCs w:val="20"/>
        </w:rPr>
        <w:t xml:space="preserve"> tytuł</w:t>
      </w:r>
      <w:r w:rsidR="009A65EB" w:rsidRPr="00FD755A">
        <w:rPr>
          <w:sz w:val="20"/>
          <w:szCs w:val="20"/>
        </w:rPr>
        <w:t>em</w:t>
      </w:r>
      <w:r w:rsidRPr="00FD755A">
        <w:rPr>
          <w:sz w:val="20"/>
          <w:szCs w:val="20"/>
        </w:rPr>
        <w:t xml:space="preserve"> pracy).</w:t>
      </w:r>
    </w:p>
    <w:p w14:paraId="72ADBA47" w14:textId="561C91A0" w:rsidR="003C6070" w:rsidRDefault="00116F1B" w:rsidP="00BB33F6">
      <w:pPr>
        <w:pStyle w:val="Akapitzlist"/>
        <w:numPr>
          <w:ilvl w:val="0"/>
          <w:numId w:val="18"/>
        </w:numPr>
        <w:spacing w:after="60"/>
        <w:ind w:left="714" w:hanging="357"/>
        <w:contextualSpacing w:val="0"/>
        <w:jc w:val="both"/>
        <w:rPr>
          <w:sz w:val="20"/>
          <w:szCs w:val="20"/>
        </w:rPr>
      </w:pPr>
      <w:r w:rsidRPr="00FD755A">
        <w:rPr>
          <w:sz w:val="20"/>
          <w:szCs w:val="20"/>
        </w:rPr>
        <w:t xml:space="preserve">Oświadczenie </w:t>
      </w:r>
      <w:r>
        <w:rPr>
          <w:sz w:val="20"/>
          <w:szCs w:val="20"/>
        </w:rPr>
        <w:t>autora rozprawy doktorskiej.</w:t>
      </w:r>
    </w:p>
    <w:p w14:paraId="210B7BA6" w14:textId="167CB673" w:rsidR="00116F1B" w:rsidRDefault="00116F1B" w:rsidP="00BB33F6">
      <w:pPr>
        <w:pStyle w:val="Akapitzlist"/>
        <w:numPr>
          <w:ilvl w:val="0"/>
          <w:numId w:val="18"/>
        </w:numPr>
        <w:spacing w:after="60"/>
        <w:ind w:left="714" w:hanging="357"/>
        <w:contextualSpacing w:val="0"/>
        <w:jc w:val="both"/>
        <w:rPr>
          <w:sz w:val="20"/>
          <w:szCs w:val="20"/>
        </w:rPr>
      </w:pPr>
      <w:r>
        <w:rPr>
          <w:sz w:val="20"/>
          <w:szCs w:val="20"/>
        </w:rPr>
        <w:t>Opinia</w:t>
      </w:r>
      <w:r w:rsidRPr="00FD755A">
        <w:rPr>
          <w:sz w:val="20"/>
          <w:szCs w:val="20"/>
        </w:rPr>
        <w:t xml:space="preserve"> promotora lub promotorów o rozprawie doktorskiej</w:t>
      </w:r>
      <w:r>
        <w:rPr>
          <w:sz w:val="20"/>
          <w:szCs w:val="20"/>
        </w:rPr>
        <w:t>.</w:t>
      </w:r>
    </w:p>
    <w:p w14:paraId="49701BDD" w14:textId="1BF2011D" w:rsidR="00116F1B" w:rsidRDefault="00116F1B" w:rsidP="00BB33F6">
      <w:pPr>
        <w:pStyle w:val="Akapitzlist"/>
        <w:numPr>
          <w:ilvl w:val="0"/>
          <w:numId w:val="18"/>
        </w:numPr>
        <w:spacing w:after="60"/>
        <w:ind w:left="714" w:hanging="357"/>
        <w:contextualSpacing w:val="0"/>
        <w:jc w:val="both"/>
        <w:rPr>
          <w:sz w:val="20"/>
          <w:szCs w:val="20"/>
        </w:rPr>
      </w:pPr>
      <w:r w:rsidRPr="00FD755A">
        <w:rPr>
          <w:sz w:val="20"/>
          <w:szCs w:val="20"/>
        </w:rPr>
        <w:t>Wykaz dorobku naukowego, w tym prac naukowych, twórczych prac zawodowych oraz informacj</w:t>
      </w:r>
      <w:r w:rsidR="00CD7D1A">
        <w:rPr>
          <w:sz w:val="20"/>
          <w:szCs w:val="20"/>
        </w:rPr>
        <w:t>a</w:t>
      </w:r>
      <w:r w:rsidRPr="00FD755A">
        <w:rPr>
          <w:sz w:val="20"/>
          <w:szCs w:val="20"/>
        </w:rPr>
        <w:t xml:space="preserve"> o działalności popularyzującej naukę.</w:t>
      </w:r>
    </w:p>
    <w:p w14:paraId="420DE897" w14:textId="137E437E" w:rsidR="00116F1B" w:rsidRDefault="00116F1B" w:rsidP="00BB33F6">
      <w:pPr>
        <w:pStyle w:val="Akapitzlist"/>
        <w:numPr>
          <w:ilvl w:val="0"/>
          <w:numId w:val="18"/>
        </w:numPr>
        <w:spacing w:after="60"/>
        <w:ind w:left="714" w:hanging="357"/>
        <w:contextualSpacing w:val="0"/>
        <w:jc w:val="both"/>
        <w:rPr>
          <w:sz w:val="20"/>
          <w:szCs w:val="20"/>
        </w:rPr>
      </w:pPr>
      <w:r w:rsidRPr="00FD755A">
        <w:rPr>
          <w:sz w:val="20"/>
          <w:szCs w:val="20"/>
        </w:rPr>
        <w:t>Oświadczenie wszystkich współautorów określające ich wkład w powstanie artykułu lub monografii,</w:t>
      </w:r>
      <w:r>
        <w:rPr>
          <w:sz w:val="20"/>
          <w:szCs w:val="20"/>
        </w:rPr>
        <w:t xml:space="preserve"> o których mowa w p. III.2,</w:t>
      </w:r>
      <w:r w:rsidRPr="00FD755A">
        <w:rPr>
          <w:sz w:val="20"/>
          <w:szCs w:val="20"/>
        </w:rPr>
        <w:t xml:space="preserve"> jeżeli dorobek stanowi autorstwo dwóch lub więcej osób</w:t>
      </w:r>
      <w:r>
        <w:rPr>
          <w:sz w:val="20"/>
          <w:szCs w:val="20"/>
        </w:rPr>
        <w:t>.</w:t>
      </w:r>
    </w:p>
    <w:p w14:paraId="6DEFE222" w14:textId="73B1C016" w:rsidR="00116F1B" w:rsidRPr="00116F1B" w:rsidRDefault="00116F1B" w:rsidP="00BB33F6">
      <w:pPr>
        <w:pStyle w:val="Akapitzlist"/>
        <w:numPr>
          <w:ilvl w:val="0"/>
          <w:numId w:val="18"/>
        </w:numPr>
        <w:spacing w:after="60"/>
        <w:ind w:left="714" w:hanging="357"/>
        <w:contextualSpacing w:val="0"/>
        <w:jc w:val="both"/>
        <w:rPr>
          <w:sz w:val="20"/>
          <w:szCs w:val="20"/>
        </w:rPr>
      </w:pPr>
      <w:r w:rsidRPr="00116F1B">
        <w:rPr>
          <w:sz w:val="20"/>
          <w:szCs w:val="20"/>
        </w:rPr>
        <w:t>Opinia właściwej komisji (bioetycznej lub ds. badań na zwierzętach) na temat badań będących podstawą rozprawy doktorskiej wraz z kopią wniosku, który był składany do właściwej komisji w celu wydania opinii lub oświadczenie, że zgoda nie jest wymagana, potwierdzone przez promotora.</w:t>
      </w:r>
    </w:p>
    <w:p w14:paraId="0DD029F0" w14:textId="6289CBD7" w:rsidR="003C6070" w:rsidRPr="00CD7D1A" w:rsidRDefault="00116F1B" w:rsidP="00BB33F6">
      <w:pPr>
        <w:pStyle w:val="Akapitzlist"/>
        <w:numPr>
          <w:ilvl w:val="0"/>
          <w:numId w:val="18"/>
        </w:numPr>
        <w:spacing w:after="60"/>
        <w:ind w:left="714" w:hanging="357"/>
        <w:contextualSpacing w:val="0"/>
        <w:rPr>
          <w:sz w:val="20"/>
          <w:szCs w:val="20"/>
        </w:rPr>
      </w:pPr>
      <w:r w:rsidRPr="00116F1B">
        <w:rPr>
          <w:rFonts w:cs="Arial"/>
          <w:color w:val="000000"/>
          <w:sz w:val="20"/>
          <w:szCs w:val="20"/>
          <w:shd w:val="clear" w:color="auto" w:fill="FFFFFF"/>
        </w:rPr>
        <w:t>Dokument poświadczający wypełnienie programu studiów doktoranckich i uzyskanie zaliczenia kolejnych lat studiów (tzw. zaświadczenie do obrony) z Centrum Obsługi Doktoranta.</w:t>
      </w:r>
    </w:p>
    <w:p w14:paraId="322EFB77" w14:textId="15684087" w:rsidR="00CD7D1A" w:rsidRPr="00CD7D1A" w:rsidRDefault="00CD7D1A" w:rsidP="00BB33F6">
      <w:pPr>
        <w:pStyle w:val="Akapitzlist"/>
        <w:numPr>
          <w:ilvl w:val="0"/>
          <w:numId w:val="18"/>
        </w:numPr>
        <w:spacing w:after="60"/>
        <w:ind w:left="714" w:hanging="357"/>
        <w:contextualSpacing w:val="0"/>
        <w:rPr>
          <w:sz w:val="20"/>
          <w:szCs w:val="20"/>
        </w:rPr>
      </w:pPr>
      <w:r w:rsidRPr="00CD7D1A">
        <w:rPr>
          <w:rFonts w:cs="Arial"/>
          <w:color w:val="000000"/>
          <w:sz w:val="20"/>
          <w:szCs w:val="20"/>
          <w:shd w:val="clear" w:color="auto" w:fill="FFFFFF"/>
        </w:rPr>
        <w:t>Dokument poświadczający znajomość języka obcego na poziomie B2.</w:t>
      </w:r>
    </w:p>
    <w:p w14:paraId="17F9E4E0" w14:textId="71B4D050" w:rsidR="003C6070" w:rsidRPr="00CD7D1A" w:rsidRDefault="003C6070" w:rsidP="00BB33F6">
      <w:pPr>
        <w:pStyle w:val="Akapitzlist"/>
        <w:numPr>
          <w:ilvl w:val="0"/>
          <w:numId w:val="18"/>
        </w:numPr>
        <w:spacing w:after="60"/>
        <w:ind w:left="714" w:hanging="357"/>
        <w:contextualSpacing w:val="0"/>
        <w:jc w:val="both"/>
        <w:rPr>
          <w:sz w:val="20"/>
          <w:szCs w:val="20"/>
        </w:rPr>
      </w:pPr>
      <w:r w:rsidRPr="00CD7D1A">
        <w:rPr>
          <w:sz w:val="20"/>
          <w:szCs w:val="20"/>
        </w:rPr>
        <w:t>Raport potwierdzający pozytywne sprawdzenie rozprawy doktorskiej z wykorzystaniem Jedno</w:t>
      </w:r>
      <w:r w:rsidR="00CD7D1A" w:rsidRPr="00CD7D1A">
        <w:rPr>
          <w:sz w:val="20"/>
          <w:szCs w:val="20"/>
        </w:rPr>
        <w:t xml:space="preserve">litego Systemu </w:t>
      </w:r>
      <w:proofErr w:type="spellStart"/>
      <w:r w:rsidR="00CD7D1A" w:rsidRPr="00CD7D1A">
        <w:rPr>
          <w:sz w:val="20"/>
          <w:szCs w:val="20"/>
        </w:rPr>
        <w:t>Antyplagiatowego</w:t>
      </w:r>
      <w:proofErr w:type="spellEnd"/>
      <w:r w:rsidRPr="00CD7D1A">
        <w:rPr>
          <w:sz w:val="20"/>
          <w:szCs w:val="20"/>
        </w:rPr>
        <w:t xml:space="preserve"> </w:t>
      </w:r>
      <w:r w:rsidR="00CD7D1A" w:rsidRPr="00CD7D1A">
        <w:rPr>
          <w:rFonts w:cs="Arial"/>
          <w:color w:val="000000"/>
          <w:sz w:val="20"/>
          <w:szCs w:val="20"/>
          <w:shd w:val="clear" w:color="auto" w:fill="FFFFFF"/>
        </w:rPr>
        <w:t>– wygenerowany z systemu i podpisany przez promotora</w:t>
      </w:r>
      <w:r w:rsidR="00CD7D1A">
        <w:rPr>
          <w:rFonts w:cs="Arial"/>
          <w:color w:val="000000"/>
          <w:sz w:val="20"/>
          <w:szCs w:val="20"/>
          <w:shd w:val="clear" w:color="auto" w:fill="FFFFFF"/>
        </w:rPr>
        <w:t xml:space="preserve"> lub promotorów</w:t>
      </w:r>
      <w:r w:rsidRPr="00CD7D1A">
        <w:rPr>
          <w:sz w:val="20"/>
          <w:szCs w:val="20"/>
        </w:rPr>
        <w:t>.</w:t>
      </w:r>
    </w:p>
    <w:p w14:paraId="2BA3C49A" w14:textId="1AED0AF6" w:rsidR="00761A0B" w:rsidRPr="00CD7D1A" w:rsidRDefault="00761A0B" w:rsidP="008049F9">
      <w:pPr>
        <w:pStyle w:val="Akapitzlist"/>
        <w:numPr>
          <w:ilvl w:val="0"/>
          <w:numId w:val="18"/>
        </w:numPr>
        <w:spacing w:after="80"/>
        <w:ind w:left="714" w:hanging="357"/>
        <w:contextualSpacing w:val="0"/>
        <w:jc w:val="both"/>
        <w:rPr>
          <w:sz w:val="20"/>
          <w:szCs w:val="20"/>
        </w:rPr>
      </w:pPr>
      <w:r w:rsidRPr="00CD7D1A">
        <w:rPr>
          <w:sz w:val="20"/>
          <w:szCs w:val="20"/>
        </w:rPr>
        <w:t xml:space="preserve">Protokół oceny oryginalności rozprawy doktorskiej </w:t>
      </w:r>
      <w:r w:rsidR="00CD7D1A" w:rsidRPr="00CD7D1A">
        <w:rPr>
          <w:sz w:val="20"/>
          <w:szCs w:val="20"/>
        </w:rPr>
        <w:t xml:space="preserve">stanowiący załącznik do Procedury </w:t>
      </w:r>
      <w:proofErr w:type="spellStart"/>
      <w:r w:rsidR="00CD7D1A" w:rsidRPr="00CD7D1A">
        <w:rPr>
          <w:sz w:val="20"/>
          <w:szCs w:val="20"/>
        </w:rPr>
        <w:t>antyplagiatowej</w:t>
      </w:r>
      <w:proofErr w:type="spellEnd"/>
      <w:r w:rsidR="00CD7D1A" w:rsidRPr="00CD7D1A">
        <w:rPr>
          <w:sz w:val="20"/>
          <w:szCs w:val="20"/>
        </w:rPr>
        <w:t xml:space="preserve"> do oceny rozpraw doktorskich w Uniwersytecie Medycznym w Łodzi </w:t>
      </w:r>
      <w:r w:rsidR="00CD7D1A">
        <w:rPr>
          <w:sz w:val="20"/>
          <w:szCs w:val="20"/>
        </w:rPr>
        <w:t>–</w:t>
      </w:r>
      <w:r w:rsidR="00CD7D1A" w:rsidRPr="00CD7D1A">
        <w:rPr>
          <w:sz w:val="20"/>
          <w:szCs w:val="20"/>
        </w:rPr>
        <w:t xml:space="preserve"> </w:t>
      </w:r>
      <w:r w:rsidRPr="00CD7D1A">
        <w:rPr>
          <w:sz w:val="20"/>
          <w:szCs w:val="20"/>
        </w:rPr>
        <w:t>podpisany</w:t>
      </w:r>
      <w:r w:rsidR="00CD7D1A">
        <w:rPr>
          <w:sz w:val="20"/>
          <w:szCs w:val="20"/>
        </w:rPr>
        <w:t xml:space="preserve"> </w:t>
      </w:r>
      <w:r w:rsidRPr="00CD7D1A">
        <w:rPr>
          <w:sz w:val="20"/>
          <w:szCs w:val="20"/>
        </w:rPr>
        <w:t>przez promotora lub promotorów.</w:t>
      </w:r>
    </w:p>
    <w:p w14:paraId="68CE23A3" w14:textId="77777777" w:rsidR="00451775" w:rsidRPr="00A07BAC" w:rsidRDefault="00A07BAC" w:rsidP="00DC130D">
      <w:pPr>
        <w:keepNext/>
        <w:spacing w:before="240" w:after="120"/>
        <w:rPr>
          <w:b/>
          <w:sz w:val="20"/>
          <w:szCs w:val="20"/>
        </w:rPr>
      </w:pPr>
      <w:r>
        <w:rPr>
          <w:b/>
          <w:sz w:val="20"/>
          <w:szCs w:val="20"/>
        </w:rPr>
        <w:t xml:space="preserve">IV. </w:t>
      </w:r>
      <w:r w:rsidR="00451775" w:rsidRPr="00A07BAC">
        <w:rPr>
          <w:b/>
          <w:sz w:val="20"/>
          <w:szCs w:val="20"/>
        </w:rPr>
        <w:t>Rozprawa doktorska</w:t>
      </w:r>
    </w:p>
    <w:p w14:paraId="473A223E" w14:textId="77777777" w:rsidR="00451775" w:rsidRPr="0016087E" w:rsidRDefault="00451775" w:rsidP="00BB33F6">
      <w:pPr>
        <w:pStyle w:val="Default"/>
        <w:numPr>
          <w:ilvl w:val="0"/>
          <w:numId w:val="33"/>
        </w:numPr>
        <w:spacing w:after="60"/>
        <w:ind w:left="284" w:hanging="284"/>
        <w:jc w:val="both"/>
        <w:rPr>
          <w:rFonts w:asciiTheme="minorHAnsi" w:hAnsiTheme="minorHAnsi"/>
          <w:sz w:val="20"/>
          <w:szCs w:val="20"/>
        </w:rPr>
      </w:pPr>
      <w:r w:rsidRPr="0016087E">
        <w:rPr>
          <w:rFonts w:asciiTheme="minorHAnsi" w:hAnsiTheme="minorHAnsi"/>
          <w:sz w:val="20"/>
          <w:szCs w:val="20"/>
        </w:rPr>
        <w:t xml:space="preserve">Rozprawa doktorska prezentuje ogólną wiedzę teoretyczną kandydata w dyscyplinie albo dyscyplinach oraz umiejętność samodzielnego prowadzenia pracy naukowej. </w:t>
      </w:r>
    </w:p>
    <w:p w14:paraId="1C40924C" w14:textId="77777777" w:rsidR="00451775" w:rsidRPr="0016087E" w:rsidRDefault="00451775" w:rsidP="00BB33F6">
      <w:pPr>
        <w:pStyle w:val="Default"/>
        <w:numPr>
          <w:ilvl w:val="0"/>
          <w:numId w:val="33"/>
        </w:numPr>
        <w:spacing w:after="60"/>
        <w:ind w:left="284" w:hanging="284"/>
        <w:jc w:val="both"/>
        <w:rPr>
          <w:rFonts w:asciiTheme="minorHAnsi" w:hAnsiTheme="minorHAnsi"/>
          <w:sz w:val="20"/>
          <w:szCs w:val="20"/>
        </w:rPr>
      </w:pPr>
      <w:r w:rsidRPr="0016087E">
        <w:rPr>
          <w:rFonts w:asciiTheme="minorHAnsi" w:hAnsiTheme="minorHAnsi"/>
          <w:sz w:val="20"/>
          <w:szCs w:val="20"/>
        </w:rPr>
        <w:t xml:space="preserve">Przedmiotem rozprawy doktorskiej jest oryginalne rozwiązanie problemu naukowego albo oryginalne rozwiązanie w zakresie zastosowania wyników własnych badań naukowych. </w:t>
      </w:r>
    </w:p>
    <w:p w14:paraId="7439250E" w14:textId="77777777" w:rsidR="00451775" w:rsidRPr="0016087E" w:rsidRDefault="00451775" w:rsidP="00BB33F6">
      <w:pPr>
        <w:pStyle w:val="Default"/>
        <w:numPr>
          <w:ilvl w:val="0"/>
          <w:numId w:val="33"/>
        </w:numPr>
        <w:spacing w:after="60"/>
        <w:ind w:left="284" w:hanging="284"/>
        <w:jc w:val="both"/>
        <w:rPr>
          <w:rFonts w:asciiTheme="minorHAnsi" w:hAnsiTheme="minorHAnsi"/>
          <w:sz w:val="20"/>
          <w:szCs w:val="20"/>
        </w:rPr>
      </w:pPr>
      <w:r w:rsidRPr="0016087E">
        <w:rPr>
          <w:rFonts w:asciiTheme="minorHAnsi" w:hAnsiTheme="minorHAnsi"/>
          <w:sz w:val="20"/>
          <w:szCs w:val="20"/>
        </w:rPr>
        <w:t xml:space="preserve">Rozprawę doktorską może stanowić praca pisemna, w tym monografia naukowa, zbiór opublikowanych i powiązanych tematycznie artykułów naukowych, praca projektowa, konstrukcyjna, technologiczna, wdrożeniowa, a także samodzielna i wyodrębniona część pracy zbiorowej. </w:t>
      </w:r>
    </w:p>
    <w:p w14:paraId="4F4F73CF" w14:textId="77777777" w:rsidR="00451775" w:rsidRDefault="00451775" w:rsidP="00BB33F6">
      <w:pPr>
        <w:pStyle w:val="Default"/>
        <w:numPr>
          <w:ilvl w:val="0"/>
          <w:numId w:val="33"/>
        </w:numPr>
        <w:spacing w:after="60"/>
        <w:ind w:left="284" w:hanging="284"/>
        <w:jc w:val="both"/>
        <w:rPr>
          <w:rFonts w:asciiTheme="minorHAnsi" w:hAnsiTheme="minorHAnsi"/>
          <w:sz w:val="20"/>
          <w:szCs w:val="20"/>
        </w:rPr>
      </w:pPr>
      <w:r w:rsidRPr="0016087E">
        <w:rPr>
          <w:rFonts w:asciiTheme="minorHAnsi" w:hAnsiTheme="minorHAnsi"/>
          <w:sz w:val="20"/>
          <w:szCs w:val="20"/>
        </w:rPr>
        <w:t xml:space="preserve">Zbiór opublikowanych i powiązanych tematycznie artykułów naukowych, o którym mowa w </w:t>
      </w:r>
      <w:r w:rsidR="00A07BAC">
        <w:rPr>
          <w:rFonts w:asciiTheme="minorHAnsi" w:hAnsiTheme="minorHAnsi"/>
          <w:sz w:val="20"/>
          <w:szCs w:val="20"/>
        </w:rPr>
        <w:t>pkt</w:t>
      </w:r>
      <w:r w:rsidRPr="0016087E">
        <w:rPr>
          <w:rFonts w:asciiTheme="minorHAnsi" w:hAnsiTheme="minorHAnsi"/>
          <w:sz w:val="20"/>
          <w:szCs w:val="20"/>
        </w:rPr>
        <w:t>. 3, winien spełniać następujące kryteria:</w:t>
      </w:r>
    </w:p>
    <w:p w14:paraId="361AB16E" w14:textId="697CB491" w:rsidR="00451775" w:rsidRPr="00B90E65" w:rsidRDefault="00FE0938" w:rsidP="00BB33F6">
      <w:pPr>
        <w:pStyle w:val="Default"/>
        <w:numPr>
          <w:ilvl w:val="1"/>
          <w:numId w:val="33"/>
        </w:numPr>
        <w:spacing w:after="60"/>
        <w:ind w:left="993" w:hanging="284"/>
        <w:jc w:val="both"/>
        <w:rPr>
          <w:rFonts w:asciiTheme="minorHAnsi" w:hAnsiTheme="minorHAnsi"/>
          <w:sz w:val="20"/>
          <w:szCs w:val="20"/>
        </w:rPr>
      </w:pPr>
      <w:r w:rsidRPr="00B90E65">
        <w:rPr>
          <w:rFonts w:asciiTheme="minorHAnsi" w:hAnsiTheme="minorHAnsi"/>
          <w:sz w:val="20"/>
          <w:szCs w:val="20"/>
        </w:rPr>
        <w:t xml:space="preserve">obejmuje co najmniej dwa powiązane tematycznie artykuły naukowe opublikowane w czasopismach, które zostały ujęte w wykazie sporządzonym zgodnie z przepisami wydanymi na podstawie art. 267 ust 2 pkt. 2 lit. b </w:t>
      </w:r>
      <w:r w:rsidR="00B90E65" w:rsidRPr="00B90E65">
        <w:rPr>
          <w:rFonts w:asciiTheme="minorHAnsi" w:hAnsiTheme="minorHAnsi"/>
          <w:sz w:val="20"/>
          <w:szCs w:val="20"/>
        </w:rPr>
        <w:t>U</w:t>
      </w:r>
      <w:r w:rsidRPr="00B90E65">
        <w:rPr>
          <w:rFonts w:asciiTheme="minorHAnsi" w:hAnsiTheme="minorHAnsi"/>
          <w:sz w:val="20"/>
          <w:szCs w:val="20"/>
        </w:rPr>
        <w:t>stawy</w:t>
      </w:r>
      <w:r w:rsidR="00B90E65" w:rsidRPr="00B90E65">
        <w:rPr>
          <w:rFonts w:asciiTheme="minorHAnsi" w:hAnsiTheme="minorHAnsi"/>
          <w:sz w:val="20"/>
          <w:szCs w:val="20"/>
        </w:rPr>
        <w:t xml:space="preserve"> PSWN</w:t>
      </w:r>
      <w:r w:rsidRPr="00B90E65">
        <w:rPr>
          <w:rFonts w:asciiTheme="minorHAnsi" w:hAnsiTheme="minorHAnsi"/>
          <w:sz w:val="20"/>
          <w:szCs w:val="20"/>
        </w:rPr>
        <w:t xml:space="preserve">, lub o których mowa w art. 179 ust.6 </w:t>
      </w:r>
      <w:r w:rsidR="00B90E65" w:rsidRPr="00B90E65">
        <w:rPr>
          <w:rFonts w:asciiTheme="minorHAnsi" w:hAnsiTheme="minorHAnsi"/>
          <w:sz w:val="20"/>
          <w:szCs w:val="20"/>
        </w:rPr>
        <w:t>U</w:t>
      </w:r>
      <w:r w:rsidRPr="00B90E65">
        <w:rPr>
          <w:rFonts w:asciiTheme="minorHAnsi" w:hAnsiTheme="minorHAnsi"/>
          <w:sz w:val="20"/>
          <w:szCs w:val="20"/>
        </w:rPr>
        <w:t xml:space="preserve">stawy </w:t>
      </w:r>
      <w:r w:rsidR="00B90E65" w:rsidRPr="00B90E65">
        <w:rPr>
          <w:rFonts w:asciiTheme="minorHAnsi" w:hAnsiTheme="minorHAnsi"/>
          <w:sz w:val="20"/>
          <w:szCs w:val="20"/>
        </w:rPr>
        <w:t>PWP</w:t>
      </w:r>
      <w:r w:rsidR="00451775" w:rsidRPr="00B90E65">
        <w:rPr>
          <w:rFonts w:asciiTheme="minorHAnsi" w:hAnsiTheme="minorHAnsi"/>
          <w:sz w:val="20"/>
          <w:szCs w:val="20"/>
        </w:rPr>
        <w:t xml:space="preserve">; </w:t>
      </w:r>
    </w:p>
    <w:p w14:paraId="39158BA6" w14:textId="77777777" w:rsidR="00451775" w:rsidRPr="00B90E65" w:rsidRDefault="00451775" w:rsidP="00BB33F6">
      <w:pPr>
        <w:pStyle w:val="Default"/>
        <w:numPr>
          <w:ilvl w:val="1"/>
          <w:numId w:val="33"/>
        </w:numPr>
        <w:spacing w:after="60"/>
        <w:ind w:left="993" w:hanging="284"/>
        <w:rPr>
          <w:rFonts w:asciiTheme="minorHAnsi" w:hAnsiTheme="minorHAnsi"/>
          <w:sz w:val="20"/>
          <w:szCs w:val="20"/>
        </w:rPr>
      </w:pPr>
      <w:r w:rsidRPr="00B90E65">
        <w:rPr>
          <w:rFonts w:asciiTheme="minorHAnsi" w:hAnsiTheme="minorHAnsi"/>
          <w:sz w:val="20"/>
          <w:szCs w:val="20"/>
        </w:rPr>
        <w:t xml:space="preserve">co najmniej dwa artykuły w zbiorze publikacji są artykułami oryginalnymi; </w:t>
      </w:r>
    </w:p>
    <w:p w14:paraId="0A9B2C1C" w14:textId="55664B03" w:rsidR="00451775" w:rsidRPr="00B90E65" w:rsidRDefault="00B90E65" w:rsidP="00BB33F6">
      <w:pPr>
        <w:pStyle w:val="Default"/>
        <w:numPr>
          <w:ilvl w:val="1"/>
          <w:numId w:val="33"/>
        </w:numPr>
        <w:spacing w:after="60"/>
        <w:ind w:left="993" w:hanging="284"/>
        <w:rPr>
          <w:rFonts w:asciiTheme="minorHAnsi" w:hAnsiTheme="minorHAnsi"/>
          <w:sz w:val="20"/>
          <w:szCs w:val="20"/>
        </w:rPr>
      </w:pPr>
      <w:r w:rsidRPr="00B90E65">
        <w:rPr>
          <w:rFonts w:asciiTheme="minorHAnsi" w:hAnsiTheme="minorHAnsi"/>
          <w:sz w:val="20"/>
          <w:szCs w:val="20"/>
        </w:rPr>
        <w:t>Kandydat jest jedynym pierwszym autorem we wszystkich publikacjach tworzących zbiór;</w:t>
      </w:r>
      <w:r w:rsidR="00451775" w:rsidRPr="00B90E65">
        <w:rPr>
          <w:rFonts w:asciiTheme="minorHAnsi" w:hAnsiTheme="minorHAnsi"/>
          <w:sz w:val="20"/>
          <w:szCs w:val="20"/>
        </w:rPr>
        <w:t xml:space="preserve"> </w:t>
      </w:r>
    </w:p>
    <w:p w14:paraId="1E54B852" w14:textId="77777777" w:rsidR="00B90E65" w:rsidRPr="00B90E65" w:rsidRDefault="00451775" w:rsidP="00BB33F6">
      <w:pPr>
        <w:pStyle w:val="Default"/>
        <w:numPr>
          <w:ilvl w:val="1"/>
          <w:numId w:val="33"/>
        </w:numPr>
        <w:spacing w:after="60"/>
        <w:ind w:left="993" w:hanging="284"/>
        <w:jc w:val="both"/>
        <w:rPr>
          <w:rFonts w:asciiTheme="minorHAnsi" w:hAnsiTheme="minorHAnsi"/>
          <w:sz w:val="20"/>
          <w:szCs w:val="20"/>
        </w:rPr>
      </w:pPr>
      <w:r w:rsidRPr="00B90E65">
        <w:rPr>
          <w:rFonts w:asciiTheme="minorHAnsi" w:hAnsiTheme="minorHAnsi"/>
          <w:sz w:val="20"/>
          <w:szCs w:val="20"/>
        </w:rPr>
        <w:lastRenderedPageBreak/>
        <w:t xml:space="preserve">zbiór opatrzony jest tytułem oraz uzupełniony opisem, w którym </w:t>
      </w:r>
      <w:r w:rsidR="00B90E65" w:rsidRPr="00B90E65">
        <w:rPr>
          <w:rFonts w:asciiTheme="minorHAnsi" w:hAnsiTheme="minorHAnsi"/>
          <w:sz w:val="20"/>
          <w:szCs w:val="20"/>
        </w:rPr>
        <w:t>K</w:t>
      </w:r>
      <w:r w:rsidRPr="00B90E65">
        <w:rPr>
          <w:rFonts w:asciiTheme="minorHAnsi" w:hAnsiTheme="minorHAnsi"/>
          <w:sz w:val="20"/>
          <w:szCs w:val="20"/>
        </w:rPr>
        <w:t>andydat definiuje zagadnienie badawcze na tle aktualnej literatury naukowej, jego oryginalność, sposób rozwiązania, dyskutuje uzyskane wyniki oraz przedstawia najważniejsze wnioski</w:t>
      </w:r>
      <w:r w:rsidR="00B90E65" w:rsidRPr="00B90E65">
        <w:rPr>
          <w:rFonts w:asciiTheme="minorHAnsi" w:hAnsiTheme="minorHAnsi"/>
          <w:sz w:val="20"/>
          <w:szCs w:val="20"/>
        </w:rPr>
        <w:t>;</w:t>
      </w:r>
    </w:p>
    <w:p w14:paraId="7DF7E89D" w14:textId="50C767FE" w:rsidR="00451775" w:rsidRPr="00B90E65" w:rsidRDefault="00B90E65" w:rsidP="008049F9">
      <w:pPr>
        <w:pStyle w:val="Default"/>
        <w:numPr>
          <w:ilvl w:val="1"/>
          <w:numId w:val="33"/>
        </w:numPr>
        <w:spacing w:after="27"/>
        <w:ind w:left="993" w:hanging="284"/>
        <w:jc w:val="both"/>
        <w:rPr>
          <w:rFonts w:asciiTheme="minorHAnsi" w:hAnsiTheme="minorHAnsi"/>
          <w:sz w:val="20"/>
          <w:szCs w:val="20"/>
        </w:rPr>
      </w:pPr>
      <w:r w:rsidRPr="00B90E65">
        <w:rPr>
          <w:rFonts w:asciiTheme="minorHAnsi" w:hAnsiTheme="minorHAnsi"/>
          <w:sz w:val="20"/>
          <w:szCs w:val="20"/>
        </w:rPr>
        <w:t xml:space="preserve">co najmniej jedna praca oryginalna tworząca zbiór powinna posiadać współczynnik wpływu </w:t>
      </w:r>
      <w:proofErr w:type="spellStart"/>
      <w:r w:rsidRPr="00B90E65">
        <w:rPr>
          <w:rFonts w:asciiTheme="minorHAnsi" w:hAnsiTheme="minorHAnsi"/>
          <w:sz w:val="20"/>
          <w:szCs w:val="20"/>
        </w:rPr>
        <w:t>Impact</w:t>
      </w:r>
      <w:proofErr w:type="spellEnd"/>
      <w:r w:rsidRPr="00B90E65">
        <w:rPr>
          <w:rFonts w:asciiTheme="minorHAnsi" w:hAnsiTheme="minorHAnsi"/>
          <w:sz w:val="20"/>
          <w:szCs w:val="20"/>
        </w:rPr>
        <w:t xml:space="preserve"> </w:t>
      </w:r>
      <w:proofErr w:type="spellStart"/>
      <w:r w:rsidRPr="00B90E65">
        <w:rPr>
          <w:rFonts w:asciiTheme="minorHAnsi" w:hAnsiTheme="minorHAnsi"/>
          <w:sz w:val="20"/>
          <w:szCs w:val="20"/>
        </w:rPr>
        <w:t>Factor</w:t>
      </w:r>
      <w:proofErr w:type="spellEnd"/>
      <w:r w:rsidRPr="00B90E65">
        <w:rPr>
          <w:rFonts w:asciiTheme="minorHAnsi" w:hAnsiTheme="minorHAnsi"/>
          <w:sz w:val="20"/>
          <w:szCs w:val="20"/>
        </w:rPr>
        <w:t xml:space="preserve"> z roku wydania wynoszący co najmniej 1,5.</w:t>
      </w:r>
      <w:r w:rsidR="00451775" w:rsidRPr="00B90E65">
        <w:rPr>
          <w:rFonts w:asciiTheme="minorHAnsi" w:hAnsiTheme="minorHAnsi"/>
          <w:sz w:val="20"/>
          <w:szCs w:val="20"/>
        </w:rPr>
        <w:t xml:space="preserve"> </w:t>
      </w:r>
    </w:p>
    <w:p w14:paraId="2AA3C2F3" w14:textId="77777777" w:rsidR="00BE5B9A" w:rsidRPr="00A07BAC" w:rsidRDefault="00BE5B9A" w:rsidP="00451775">
      <w:pPr>
        <w:keepNext/>
        <w:spacing w:before="240"/>
        <w:rPr>
          <w:b/>
          <w:sz w:val="20"/>
          <w:szCs w:val="20"/>
        </w:rPr>
      </w:pPr>
      <w:r w:rsidRPr="00A07BAC">
        <w:rPr>
          <w:b/>
          <w:sz w:val="20"/>
          <w:szCs w:val="20"/>
        </w:rPr>
        <w:t>V</w:t>
      </w:r>
      <w:r w:rsidR="00A07BAC" w:rsidRPr="00A07BAC">
        <w:rPr>
          <w:b/>
          <w:sz w:val="20"/>
          <w:szCs w:val="20"/>
        </w:rPr>
        <w:t>.</w:t>
      </w:r>
      <w:r w:rsidRPr="00A07BAC">
        <w:rPr>
          <w:b/>
          <w:sz w:val="20"/>
          <w:szCs w:val="20"/>
        </w:rPr>
        <w:t xml:space="preserve"> Wyznaczenie recenzentów</w:t>
      </w:r>
    </w:p>
    <w:p w14:paraId="677ABE1D" w14:textId="77777777" w:rsidR="00BE5B9A" w:rsidRPr="00FD755A" w:rsidRDefault="00BE5B9A" w:rsidP="00BB33F6">
      <w:pPr>
        <w:pStyle w:val="Akapitzlist"/>
        <w:keepNext/>
        <w:numPr>
          <w:ilvl w:val="0"/>
          <w:numId w:val="34"/>
        </w:numPr>
        <w:spacing w:after="60"/>
        <w:ind w:left="284" w:hanging="284"/>
        <w:contextualSpacing w:val="0"/>
        <w:rPr>
          <w:sz w:val="20"/>
          <w:szCs w:val="20"/>
        </w:rPr>
      </w:pPr>
      <w:r w:rsidRPr="00FD755A">
        <w:rPr>
          <w:sz w:val="20"/>
          <w:szCs w:val="20"/>
        </w:rPr>
        <w:t>Rada wyznacza co najmniej 3 recenzentów.</w:t>
      </w:r>
    </w:p>
    <w:p w14:paraId="6ADC5691" w14:textId="37BBCD3E" w:rsidR="00BE5B9A" w:rsidRPr="0037674F" w:rsidRDefault="0037674F" w:rsidP="00BB33F6">
      <w:pPr>
        <w:pStyle w:val="Akapitzlist"/>
        <w:keepNext/>
        <w:numPr>
          <w:ilvl w:val="0"/>
          <w:numId w:val="34"/>
        </w:numPr>
        <w:spacing w:after="60"/>
        <w:ind w:left="284" w:hanging="284"/>
        <w:contextualSpacing w:val="0"/>
        <w:jc w:val="both"/>
        <w:rPr>
          <w:sz w:val="20"/>
          <w:szCs w:val="20"/>
        </w:rPr>
      </w:pPr>
      <w:r w:rsidRPr="0037674F">
        <w:rPr>
          <w:sz w:val="20"/>
          <w:szCs w:val="20"/>
        </w:rPr>
        <w:t>Recenzentem może być osoba posiadająca tytuł profesora lub stopień doktora habilitowanego, niebędąca pracownikiem podmiotu doktoryzującego oraz uczelni, instytutu PAN, instytutu badawczego albo instytutu międzynarodowego, Centrum Łukasiewicz albo instytutu Sieci Łukasiewicz, których pracownikiem jest osoba ubiegająca się̨</w:t>
      </w:r>
      <w:r>
        <w:rPr>
          <w:sz w:val="20"/>
          <w:szCs w:val="20"/>
        </w:rPr>
        <w:t xml:space="preserve"> </w:t>
      </w:r>
      <w:r w:rsidRPr="0037674F">
        <w:rPr>
          <w:sz w:val="20"/>
          <w:szCs w:val="20"/>
        </w:rPr>
        <w:t>o stopień doktora.</w:t>
      </w:r>
    </w:p>
    <w:p w14:paraId="21F1F86E" w14:textId="77777777" w:rsidR="004453D5" w:rsidRDefault="004453D5" w:rsidP="00BB33F6">
      <w:pPr>
        <w:pStyle w:val="Akapitzlist"/>
        <w:keepNext/>
        <w:numPr>
          <w:ilvl w:val="0"/>
          <w:numId w:val="34"/>
        </w:numPr>
        <w:spacing w:after="60"/>
        <w:ind w:left="284" w:hanging="284"/>
        <w:contextualSpacing w:val="0"/>
        <w:jc w:val="both"/>
        <w:rPr>
          <w:sz w:val="20"/>
          <w:szCs w:val="20"/>
        </w:rPr>
      </w:pPr>
      <w:r w:rsidRPr="000415D4">
        <w:rPr>
          <w:sz w:val="20"/>
          <w:szCs w:val="20"/>
        </w:rPr>
        <w:t xml:space="preserve">Recenzentem może być osoba niespełniająca warunków określonych w </w:t>
      </w:r>
      <w:r>
        <w:rPr>
          <w:sz w:val="20"/>
          <w:szCs w:val="20"/>
        </w:rPr>
        <w:t xml:space="preserve">punkcie </w:t>
      </w:r>
      <w:r w:rsidR="00A07BAC">
        <w:rPr>
          <w:sz w:val="20"/>
          <w:szCs w:val="20"/>
        </w:rPr>
        <w:t>V.2</w:t>
      </w:r>
      <w:r w:rsidRPr="000415D4">
        <w:rPr>
          <w:sz w:val="20"/>
          <w:szCs w:val="20"/>
        </w:rPr>
        <w:t>, która jest pracownikiem zagranicznej uczelni lub instytucji naukowej, jeżeli Rada uzna, że osoba ta posiada znaczące osiągnięcia w zakresie zagadnień naukowych, których dotyczy rozprawa doktorska.</w:t>
      </w:r>
    </w:p>
    <w:p w14:paraId="3ABDA05C" w14:textId="7D00CDF5" w:rsidR="0037674F" w:rsidRPr="0037674F" w:rsidRDefault="0037674F" w:rsidP="00BB33F6">
      <w:pPr>
        <w:pStyle w:val="Akapitzlist"/>
        <w:keepNext/>
        <w:numPr>
          <w:ilvl w:val="0"/>
          <w:numId w:val="34"/>
        </w:numPr>
        <w:spacing w:after="60"/>
        <w:ind w:left="284" w:hanging="284"/>
        <w:contextualSpacing w:val="0"/>
        <w:jc w:val="both"/>
        <w:rPr>
          <w:sz w:val="20"/>
          <w:szCs w:val="20"/>
        </w:rPr>
      </w:pPr>
      <w:r w:rsidRPr="0037674F">
        <w:rPr>
          <w:sz w:val="20"/>
          <w:szCs w:val="20"/>
        </w:rPr>
        <w:t>Rada, na wniosek promotora, w wyjątkowo uzasadnionych przypadkach może dokonać zmiany recenzenta, po uzyskaniu zgody recenzenta, którego zmiana dotyczy.</w:t>
      </w:r>
    </w:p>
    <w:p w14:paraId="5AD46242" w14:textId="77777777" w:rsidR="00BE5B9A" w:rsidRDefault="00BE5B9A" w:rsidP="00BB33F6">
      <w:pPr>
        <w:pStyle w:val="Akapitzlist"/>
        <w:numPr>
          <w:ilvl w:val="0"/>
          <w:numId w:val="34"/>
        </w:numPr>
        <w:spacing w:after="60"/>
        <w:ind w:left="284" w:hanging="284"/>
        <w:contextualSpacing w:val="0"/>
        <w:rPr>
          <w:sz w:val="20"/>
          <w:szCs w:val="20"/>
        </w:rPr>
      </w:pPr>
      <w:r w:rsidRPr="00FD755A">
        <w:rPr>
          <w:sz w:val="20"/>
          <w:szCs w:val="20"/>
        </w:rPr>
        <w:t>Recenzenci sporządzają recenzję rozprawy doktorskiej w terminie 2 miesięcy od dnia jej doręczenia.</w:t>
      </w:r>
    </w:p>
    <w:p w14:paraId="20CA7710" w14:textId="7899AABC" w:rsidR="00380568" w:rsidRPr="0037674F" w:rsidRDefault="00380568" w:rsidP="0037674F">
      <w:pPr>
        <w:pStyle w:val="Akapitzlist"/>
        <w:numPr>
          <w:ilvl w:val="0"/>
          <w:numId w:val="34"/>
        </w:numPr>
        <w:ind w:left="284" w:hanging="284"/>
        <w:contextualSpacing w:val="0"/>
        <w:jc w:val="both"/>
        <w:rPr>
          <w:sz w:val="20"/>
          <w:szCs w:val="20"/>
        </w:rPr>
      </w:pPr>
      <w:r w:rsidRPr="0037674F">
        <w:rPr>
          <w:sz w:val="20"/>
          <w:szCs w:val="20"/>
        </w:rPr>
        <w:t>Recenzenci mogą składać wnioski o wyróżnienie rozprawy, w formie pisemnej. O wyróżnienie rozprawy doktorskiej recenzent może wnioskować także w trakcie trwania obrony</w:t>
      </w:r>
      <w:r w:rsidR="0037674F" w:rsidRPr="0037674F">
        <w:rPr>
          <w:sz w:val="20"/>
          <w:szCs w:val="20"/>
        </w:rPr>
        <w:t>; wniosek w tej sprawie powinien zostać złożony w formie pisemnej po zakończeniu obrony.</w:t>
      </w:r>
      <w:r w:rsidRPr="0037674F">
        <w:rPr>
          <w:sz w:val="20"/>
          <w:szCs w:val="20"/>
        </w:rPr>
        <w:t xml:space="preserve"> Do wyróżnienia konieczne jest złożenie wniosku przez co najmniej 2 recenzentów. Wnioski recenzentów o wyróżnienie rozprawy </w:t>
      </w:r>
      <w:r w:rsidR="00A07BAC" w:rsidRPr="0037674F">
        <w:rPr>
          <w:sz w:val="20"/>
          <w:szCs w:val="20"/>
        </w:rPr>
        <w:t>są</w:t>
      </w:r>
      <w:r w:rsidRPr="0037674F">
        <w:rPr>
          <w:sz w:val="20"/>
          <w:szCs w:val="20"/>
        </w:rPr>
        <w:t xml:space="preserve"> rozpatrywan</w:t>
      </w:r>
      <w:r w:rsidR="00A07BAC" w:rsidRPr="0037674F">
        <w:rPr>
          <w:sz w:val="20"/>
          <w:szCs w:val="20"/>
        </w:rPr>
        <w:t>e</w:t>
      </w:r>
      <w:r w:rsidRPr="0037674F">
        <w:rPr>
          <w:sz w:val="20"/>
          <w:szCs w:val="20"/>
        </w:rPr>
        <w:t xml:space="preserve"> podczas obrony pracy doktorskiej.</w:t>
      </w:r>
    </w:p>
    <w:p w14:paraId="322A4961" w14:textId="77777777" w:rsidR="00BE5B9A" w:rsidRPr="00A07BAC" w:rsidRDefault="00BE5B9A" w:rsidP="00BE5B9A">
      <w:pPr>
        <w:rPr>
          <w:b/>
          <w:sz w:val="20"/>
          <w:szCs w:val="20"/>
        </w:rPr>
      </w:pPr>
      <w:r w:rsidRPr="00A07BAC">
        <w:rPr>
          <w:b/>
          <w:sz w:val="20"/>
          <w:szCs w:val="20"/>
        </w:rPr>
        <w:t>V</w:t>
      </w:r>
      <w:r w:rsidR="00A07BAC" w:rsidRPr="00A07BAC">
        <w:rPr>
          <w:b/>
          <w:sz w:val="20"/>
          <w:szCs w:val="20"/>
        </w:rPr>
        <w:t>I.</w:t>
      </w:r>
      <w:r w:rsidRPr="00A07BAC">
        <w:rPr>
          <w:b/>
          <w:sz w:val="20"/>
          <w:szCs w:val="20"/>
        </w:rPr>
        <w:t xml:space="preserve"> Dopuszczenie </w:t>
      </w:r>
      <w:r w:rsidR="00A53EF3" w:rsidRPr="00A07BAC">
        <w:rPr>
          <w:b/>
          <w:sz w:val="20"/>
          <w:szCs w:val="20"/>
        </w:rPr>
        <w:t xml:space="preserve">do obrony </w:t>
      </w:r>
      <w:r w:rsidRPr="00A07BAC">
        <w:rPr>
          <w:b/>
          <w:sz w:val="20"/>
          <w:szCs w:val="20"/>
        </w:rPr>
        <w:t xml:space="preserve">rozprawy doktorskiej i powołanie </w:t>
      </w:r>
      <w:r w:rsidR="00D71FEC">
        <w:rPr>
          <w:b/>
          <w:sz w:val="20"/>
          <w:szCs w:val="20"/>
        </w:rPr>
        <w:t>k</w:t>
      </w:r>
      <w:r w:rsidRPr="00A07BAC">
        <w:rPr>
          <w:b/>
          <w:sz w:val="20"/>
          <w:szCs w:val="20"/>
        </w:rPr>
        <w:t xml:space="preserve">omisji </w:t>
      </w:r>
      <w:r w:rsidR="00D71FEC">
        <w:rPr>
          <w:b/>
          <w:sz w:val="20"/>
          <w:szCs w:val="20"/>
        </w:rPr>
        <w:t>d</w:t>
      </w:r>
      <w:r w:rsidRPr="00A07BAC">
        <w:rPr>
          <w:b/>
          <w:sz w:val="20"/>
          <w:szCs w:val="20"/>
        </w:rPr>
        <w:t>oktorskiej</w:t>
      </w:r>
    </w:p>
    <w:p w14:paraId="3C6FD8F8" w14:textId="69A986B1" w:rsidR="00513E3C" w:rsidRPr="00513E3C" w:rsidRDefault="00513E3C" w:rsidP="008049F9">
      <w:pPr>
        <w:pStyle w:val="Akapitzlist"/>
        <w:numPr>
          <w:ilvl w:val="0"/>
          <w:numId w:val="35"/>
        </w:numPr>
        <w:spacing w:after="120"/>
        <w:ind w:left="284" w:hanging="284"/>
        <w:contextualSpacing w:val="0"/>
        <w:jc w:val="both"/>
        <w:rPr>
          <w:sz w:val="20"/>
          <w:szCs w:val="20"/>
        </w:rPr>
      </w:pPr>
      <w:r w:rsidRPr="00513E3C">
        <w:rPr>
          <w:sz w:val="20"/>
          <w:szCs w:val="20"/>
        </w:rPr>
        <w:t>Warunkiem dopuszczenia Kandydata do obrony rozprawy doktorskiej jest:</w:t>
      </w:r>
    </w:p>
    <w:p w14:paraId="27A115EF" w14:textId="21E1B270" w:rsidR="00513E3C" w:rsidRPr="00513E3C" w:rsidRDefault="00513E3C" w:rsidP="00513E3C">
      <w:pPr>
        <w:pStyle w:val="Akapitzlist"/>
        <w:numPr>
          <w:ilvl w:val="1"/>
          <w:numId w:val="39"/>
        </w:numPr>
        <w:spacing w:after="120"/>
        <w:ind w:left="851" w:hanging="284"/>
        <w:contextualSpacing w:val="0"/>
        <w:jc w:val="both"/>
        <w:rPr>
          <w:sz w:val="20"/>
          <w:szCs w:val="20"/>
        </w:rPr>
      </w:pPr>
      <w:r w:rsidRPr="00513E3C">
        <w:rPr>
          <w:sz w:val="20"/>
          <w:szCs w:val="20"/>
        </w:rPr>
        <w:t>uzyskanie co najmniej 2 pozytywnych recenzji;</w:t>
      </w:r>
    </w:p>
    <w:p w14:paraId="6A8743FC" w14:textId="59EA7A76" w:rsidR="00513E3C" w:rsidRPr="00513E3C" w:rsidRDefault="00513E3C" w:rsidP="00513E3C">
      <w:pPr>
        <w:pStyle w:val="Akapitzlist"/>
        <w:numPr>
          <w:ilvl w:val="1"/>
          <w:numId w:val="39"/>
        </w:numPr>
        <w:spacing w:after="120"/>
        <w:ind w:left="851" w:hanging="284"/>
        <w:contextualSpacing w:val="0"/>
        <w:jc w:val="both"/>
        <w:rPr>
          <w:sz w:val="20"/>
          <w:szCs w:val="20"/>
        </w:rPr>
      </w:pPr>
      <w:r w:rsidRPr="00513E3C">
        <w:rPr>
          <w:sz w:val="20"/>
          <w:szCs w:val="20"/>
        </w:rPr>
        <w:t>spełnienie wymagań określonych w p. III;</w:t>
      </w:r>
    </w:p>
    <w:p w14:paraId="30447860" w14:textId="2A49CCD8" w:rsidR="00513E3C" w:rsidRPr="00513E3C" w:rsidRDefault="00513E3C" w:rsidP="00513E3C">
      <w:pPr>
        <w:pStyle w:val="Akapitzlist"/>
        <w:numPr>
          <w:ilvl w:val="1"/>
          <w:numId w:val="39"/>
        </w:numPr>
        <w:spacing w:after="120"/>
        <w:ind w:left="851" w:hanging="284"/>
        <w:contextualSpacing w:val="0"/>
        <w:jc w:val="both"/>
        <w:rPr>
          <w:sz w:val="20"/>
          <w:szCs w:val="20"/>
        </w:rPr>
      </w:pPr>
      <w:r w:rsidRPr="00513E3C">
        <w:rPr>
          <w:sz w:val="20"/>
          <w:szCs w:val="20"/>
        </w:rPr>
        <w:t>opublikowanie, jako jedyny pierwszy autor, co najmniej jednej pracy oryginalnej (bez kazuistyki) w czasopiśmie o punktacji wynoszącej co najmniej 40 pkt, zamieszczonym w obowiązującym wykazie czasopism naukowych i recenzowanych materiałów z konferencji międzynarodowych, ogłoszonym na podstawie art. 267 ust. 3 Ustawy PSWN.</w:t>
      </w:r>
    </w:p>
    <w:p w14:paraId="1B4DDF3D" w14:textId="4A31B2D1" w:rsidR="00BE5B9A" w:rsidRPr="009C4B2E" w:rsidRDefault="009C4B2E" w:rsidP="008049F9">
      <w:pPr>
        <w:pStyle w:val="Akapitzlist"/>
        <w:numPr>
          <w:ilvl w:val="0"/>
          <w:numId w:val="35"/>
        </w:numPr>
        <w:spacing w:after="120"/>
        <w:ind w:left="284" w:hanging="284"/>
        <w:contextualSpacing w:val="0"/>
        <w:jc w:val="both"/>
        <w:rPr>
          <w:sz w:val="20"/>
          <w:szCs w:val="20"/>
        </w:rPr>
      </w:pPr>
      <w:r w:rsidRPr="009C4B2E">
        <w:rPr>
          <w:sz w:val="20"/>
          <w:szCs w:val="20"/>
        </w:rPr>
        <w:t>Rada odmawia dopuszczenia do obrony Kandydata, który nie spełnia wymagań określonych w p. VI.1. Na postanowienie o odmowie dopuszczenia do obrony przysługuje zażalenie do Rady Doskonałości Naukowej; zażalenie wnosi się za pośrednictwem Rady w terminie 7 dni od dnia doręczenia postanowienia.</w:t>
      </w:r>
    </w:p>
    <w:p w14:paraId="6FA5D3F7" w14:textId="3FDBBB60" w:rsidR="009C4B2E" w:rsidRDefault="009C4B2E" w:rsidP="00E63517">
      <w:pPr>
        <w:pStyle w:val="Akapitzlist"/>
        <w:numPr>
          <w:ilvl w:val="0"/>
          <w:numId w:val="35"/>
        </w:numPr>
        <w:spacing w:after="120"/>
        <w:ind w:left="284" w:hanging="284"/>
        <w:contextualSpacing w:val="0"/>
        <w:jc w:val="both"/>
        <w:rPr>
          <w:sz w:val="20"/>
          <w:szCs w:val="20"/>
        </w:rPr>
      </w:pPr>
      <w:r w:rsidRPr="009C4B2E">
        <w:rPr>
          <w:sz w:val="20"/>
          <w:szCs w:val="20"/>
        </w:rPr>
        <w:t>W przypadku dopuszczenia Kandydata do obrony rozprawy doktorskiej, rozprawę doktorską będącą pracą pisemną, wraz z jej streszczeniem, lub opis rozprawy niebędącej praca pisemną oraz recenzje niezwłocznie zamieszcza się w BIP na stronie podmiotowej Uniwersytetu oraz w systemie POL-on. Streszczenie rozprawy i recenzje pozostają na stronie internetowej co najmniej do dnia nadania stopnia doktora.</w:t>
      </w:r>
    </w:p>
    <w:p w14:paraId="1A20B573" w14:textId="70FB7450" w:rsidR="009C4B2E" w:rsidRPr="009C4B2E" w:rsidRDefault="009C4B2E" w:rsidP="008049F9">
      <w:pPr>
        <w:pStyle w:val="Akapitzlist"/>
        <w:numPr>
          <w:ilvl w:val="0"/>
          <w:numId w:val="35"/>
        </w:numPr>
        <w:spacing w:after="120"/>
        <w:ind w:left="284" w:hanging="284"/>
        <w:contextualSpacing w:val="0"/>
        <w:jc w:val="both"/>
        <w:rPr>
          <w:sz w:val="20"/>
          <w:szCs w:val="20"/>
        </w:rPr>
      </w:pPr>
      <w:r w:rsidRPr="009C4B2E">
        <w:rPr>
          <w:sz w:val="20"/>
          <w:szCs w:val="20"/>
        </w:rPr>
        <w:t>W przypadku niedopuszczenia do obrony rozprawy doktorskiej lub podjęcia uchwały o odmowie nadania stopnia doktora, ta sama rozprawa doktorska nie może być podstawą do ponownego ubiegania się o nadanie stopnia doktora.</w:t>
      </w:r>
    </w:p>
    <w:p w14:paraId="7D77DF4F" w14:textId="77777777" w:rsidR="00E63517" w:rsidRPr="00E63517" w:rsidRDefault="00BE5B9A" w:rsidP="008049F9">
      <w:pPr>
        <w:pStyle w:val="Akapitzlist"/>
        <w:numPr>
          <w:ilvl w:val="0"/>
          <w:numId w:val="35"/>
        </w:numPr>
        <w:spacing w:after="120"/>
        <w:ind w:left="284" w:hanging="284"/>
        <w:contextualSpacing w:val="0"/>
        <w:jc w:val="both"/>
        <w:rPr>
          <w:sz w:val="20"/>
          <w:szCs w:val="20"/>
        </w:rPr>
      </w:pPr>
      <w:r w:rsidRPr="00E63517">
        <w:rPr>
          <w:sz w:val="20"/>
          <w:szCs w:val="20"/>
        </w:rPr>
        <w:t xml:space="preserve">Rada powołuje komisję </w:t>
      </w:r>
      <w:r w:rsidR="009C4B2E" w:rsidRPr="00E63517">
        <w:rPr>
          <w:sz w:val="20"/>
          <w:szCs w:val="20"/>
        </w:rPr>
        <w:t>do przeprowadzenia obrony rozprawy doktorskiej, zwaną dalej „Komisją doktorską”, w składzie co najmniej 7 członków Rady i 3 recenzentów.</w:t>
      </w:r>
    </w:p>
    <w:p w14:paraId="00CDB97C" w14:textId="03A16AE3" w:rsidR="00BE5B9A" w:rsidRPr="00E63517" w:rsidRDefault="001E5493" w:rsidP="008049F9">
      <w:pPr>
        <w:pStyle w:val="Akapitzlist"/>
        <w:numPr>
          <w:ilvl w:val="0"/>
          <w:numId w:val="35"/>
        </w:numPr>
        <w:spacing w:after="120"/>
        <w:ind w:left="284" w:hanging="284"/>
        <w:contextualSpacing w:val="0"/>
        <w:jc w:val="both"/>
        <w:rPr>
          <w:sz w:val="20"/>
          <w:szCs w:val="20"/>
        </w:rPr>
      </w:pPr>
      <w:r w:rsidRPr="00E63517">
        <w:rPr>
          <w:rFonts w:eastAsia="Times New Roman" w:cs="Arial"/>
          <w:color w:val="000000"/>
          <w:sz w:val="20"/>
          <w:szCs w:val="20"/>
          <w:lang w:eastAsia="pl-PL"/>
        </w:rPr>
        <w:t xml:space="preserve">W skład komisji doktorskiej </w:t>
      </w:r>
      <w:r w:rsidR="00E63517" w:rsidRPr="00E63517">
        <w:rPr>
          <w:rFonts w:eastAsia="Times New Roman" w:cs="Arial"/>
          <w:color w:val="000000"/>
          <w:sz w:val="20"/>
          <w:szCs w:val="20"/>
          <w:lang w:eastAsia="pl-PL"/>
        </w:rPr>
        <w:t xml:space="preserve">bez prawa głosu </w:t>
      </w:r>
      <w:r w:rsidRPr="00E63517">
        <w:rPr>
          <w:rFonts w:eastAsia="Times New Roman" w:cs="Arial"/>
          <w:color w:val="000000"/>
          <w:sz w:val="20"/>
          <w:szCs w:val="20"/>
          <w:lang w:eastAsia="pl-PL"/>
        </w:rPr>
        <w:t xml:space="preserve">wchodzi </w:t>
      </w:r>
      <w:r w:rsidR="00E63517" w:rsidRPr="00E63517">
        <w:rPr>
          <w:rFonts w:eastAsia="Times New Roman" w:cs="Arial"/>
          <w:color w:val="000000"/>
          <w:sz w:val="20"/>
          <w:szCs w:val="20"/>
          <w:lang w:eastAsia="pl-PL"/>
        </w:rPr>
        <w:t xml:space="preserve">także </w:t>
      </w:r>
      <w:r w:rsidRPr="00E63517">
        <w:rPr>
          <w:rFonts w:eastAsia="Times New Roman" w:cs="Arial"/>
          <w:color w:val="000000"/>
          <w:sz w:val="20"/>
          <w:szCs w:val="20"/>
          <w:lang w:eastAsia="pl-PL"/>
        </w:rPr>
        <w:t xml:space="preserve">promotor </w:t>
      </w:r>
      <w:r w:rsidR="00E63517" w:rsidRPr="00E63517">
        <w:rPr>
          <w:rFonts w:eastAsia="Times New Roman" w:cs="Arial"/>
          <w:color w:val="000000"/>
          <w:sz w:val="20"/>
          <w:szCs w:val="20"/>
          <w:lang w:eastAsia="pl-PL"/>
        </w:rPr>
        <w:t>lub promotorzy</w:t>
      </w:r>
      <w:r w:rsidRPr="00E63517">
        <w:rPr>
          <w:rFonts w:eastAsia="Times New Roman" w:cs="Arial"/>
          <w:color w:val="000000"/>
          <w:sz w:val="20"/>
          <w:szCs w:val="20"/>
          <w:lang w:eastAsia="pl-PL"/>
        </w:rPr>
        <w:t>.</w:t>
      </w:r>
    </w:p>
    <w:p w14:paraId="6F516C10" w14:textId="027DAD9B" w:rsidR="002C653E" w:rsidRPr="00E63517" w:rsidRDefault="001E5493" w:rsidP="00E63517">
      <w:pPr>
        <w:pStyle w:val="Akapitzlist"/>
        <w:numPr>
          <w:ilvl w:val="0"/>
          <w:numId w:val="35"/>
        </w:numPr>
        <w:spacing w:after="120"/>
        <w:ind w:left="284" w:hanging="284"/>
        <w:contextualSpacing w:val="0"/>
        <w:jc w:val="both"/>
        <w:rPr>
          <w:sz w:val="20"/>
          <w:szCs w:val="20"/>
        </w:rPr>
      </w:pPr>
      <w:r w:rsidRPr="00E63517">
        <w:rPr>
          <w:rFonts w:eastAsia="Times New Roman" w:cs="Arial"/>
          <w:color w:val="000000"/>
          <w:sz w:val="20"/>
          <w:szCs w:val="20"/>
          <w:lang w:eastAsia="pl-PL"/>
        </w:rPr>
        <w:t>W posiedzeniach komisji doktorskiej może uczestniczyć bez prawa głosu promotor pomocniczy</w:t>
      </w:r>
      <w:r w:rsidR="001F721F" w:rsidRPr="00E63517">
        <w:rPr>
          <w:rFonts w:eastAsia="Times New Roman" w:cs="Arial"/>
          <w:color w:val="000000"/>
          <w:sz w:val="20"/>
          <w:szCs w:val="20"/>
          <w:lang w:eastAsia="pl-PL"/>
        </w:rPr>
        <w:t xml:space="preserve"> (jeśli dotyczy)</w:t>
      </w:r>
      <w:r w:rsidRPr="00E63517">
        <w:rPr>
          <w:rFonts w:eastAsia="Times New Roman" w:cs="Arial"/>
          <w:color w:val="000000"/>
          <w:sz w:val="20"/>
          <w:szCs w:val="20"/>
          <w:lang w:eastAsia="pl-PL"/>
        </w:rPr>
        <w:t>.</w:t>
      </w:r>
    </w:p>
    <w:p w14:paraId="21AB8D7D" w14:textId="427A6FCD" w:rsidR="002C653E" w:rsidRPr="00E63517" w:rsidRDefault="002C653E" w:rsidP="00E63517">
      <w:pPr>
        <w:pStyle w:val="Akapitzlist"/>
        <w:numPr>
          <w:ilvl w:val="0"/>
          <w:numId w:val="35"/>
        </w:numPr>
        <w:ind w:left="284" w:hanging="284"/>
        <w:contextualSpacing w:val="0"/>
        <w:rPr>
          <w:sz w:val="20"/>
          <w:szCs w:val="20"/>
        </w:rPr>
      </w:pPr>
      <w:r w:rsidRPr="00E63517">
        <w:rPr>
          <w:sz w:val="20"/>
          <w:szCs w:val="20"/>
        </w:rPr>
        <w:lastRenderedPageBreak/>
        <w:t xml:space="preserve">Komisji doktorskiej przewodniczy </w:t>
      </w:r>
      <w:r w:rsidR="001E5493" w:rsidRPr="00E63517">
        <w:rPr>
          <w:rFonts w:eastAsia="Times New Roman" w:cs="Arial"/>
          <w:color w:val="000000"/>
          <w:sz w:val="20"/>
          <w:szCs w:val="20"/>
          <w:lang w:eastAsia="pl-PL"/>
        </w:rPr>
        <w:t>Przewodniczący lub Z-ca Przewodniczącego Rady (Prodziekan ds. Nauki)</w:t>
      </w:r>
      <w:r w:rsidR="00A23D57">
        <w:rPr>
          <w:rFonts w:eastAsia="Times New Roman" w:cs="Arial"/>
          <w:color w:val="000000"/>
          <w:sz w:val="20"/>
          <w:szCs w:val="20"/>
          <w:lang w:eastAsia="pl-PL"/>
        </w:rPr>
        <w:t>; w uzasadnionych przypadkach komisji doktorskiej może przewodniczyć inny członek Prezydium Rady</w:t>
      </w:r>
      <w:r w:rsidRPr="00E63517">
        <w:rPr>
          <w:sz w:val="20"/>
          <w:szCs w:val="20"/>
        </w:rPr>
        <w:t>.</w:t>
      </w:r>
    </w:p>
    <w:p w14:paraId="4D5FB42C" w14:textId="77777777" w:rsidR="00BE5B9A" w:rsidRPr="00A07BAC" w:rsidRDefault="00BE5B9A" w:rsidP="00BE5B9A">
      <w:pPr>
        <w:rPr>
          <w:b/>
          <w:sz w:val="20"/>
          <w:szCs w:val="20"/>
        </w:rPr>
      </w:pPr>
      <w:r w:rsidRPr="00A07BAC">
        <w:rPr>
          <w:b/>
          <w:sz w:val="20"/>
          <w:szCs w:val="20"/>
        </w:rPr>
        <w:t>VI</w:t>
      </w:r>
      <w:r w:rsidR="00A07BAC" w:rsidRPr="00A07BAC">
        <w:rPr>
          <w:b/>
          <w:sz w:val="20"/>
          <w:szCs w:val="20"/>
        </w:rPr>
        <w:t>I.</w:t>
      </w:r>
      <w:r w:rsidRPr="00A07BAC">
        <w:rPr>
          <w:b/>
          <w:sz w:val="20"/>
          <w:szCs w:val="20"/>
        </w:rPr>
        <w:t xml:space="preserve"> Obrona rozprawy doktorskiej</w:t>
      </w:r>
    </w:p>
    <w:p w14:paraId="6B8FEBED" w14:textId="77777777" w:rsidR="00B54CE9" w:rsidRPr="00E63517" w:rsidRDefault="00B54CE9" w:rsidP="00BB33F6">
      <w:pPr>
        <w:pStyle w:val="Akapitzlist"/>
        <w:numPr>
          <w:ilvl w:val="0"/>
          <w:numId w:val="40"/>
        </w:numPr>
        <w:spacing w:after="60"/>
        <w:contextualSpacing w:val="0"/>
        <w:jc w:val="both"/>
        <w:rPr>
          <w:sz w:val="20"/>
          <w:szCs w:val="20"/>
        </w:rPr>
      </w:pPr>
      <w:r w:rsidRPr="00FD755A">
        <w:rPr>
          <w:sz w:val="20"/>
          <w:szCs w:val="20"/>
        </w:rPr>
        <w:t>Nie później niż 30 dni przed planowanym dniem obrony r</w:t>
      </w:r>
      <w:r w:rsidRPr="00FD755A">
        <w:rPr>
          <w:rFonts w:eastAsia="Times New Roman" w:cs="Arial"/>
          <w:color w:val="000000"/>
          <w:sz w:val="20"/>
          <w:szCs w:val="20"/>
          <w:lang w:eastAsia="pl-PL"/>
        </w:rPr>
        <w:t xml:space="preserve">ozprawę doktorską będącą pracą pisemną wraz z jej streszczeniem w języku angielskim albo opis </w:t>
      </w:r>
      <w:r w:rsidRPr="00FD755A">
        <w:rPr>
          <w:sz w:val="20"/>
          <w:szCs w:val="20"/>
        </w:rPr>
        <w:t>r</w:t>
      </w:r>
      <w:r w:rsidRPr="00FD755A">
        <w:rPr>
          <w:rFonts w:eastAsia="Times New Roman" w:cs="Arial"/>
          <w:color w:val="000000"/>
          <w:sz w:val="20"/>
          <w:szCs w:val="20"/>
          <w:lang w:eastAsia="pl-PL"/>
        </w:rPr>
        <w:t>ozprawy doktorskiej niebędącej pracą pisemną oraz recenzje umieszcza się na stronie internetowej Wydziału Farmaceutycznego w zakładce Nauka, Przewody Doktorskie.</w:t>
      </w:r>
    </w:p>
    <w:p w14:paraId="468C0DF4" w14:textId="2F9F2D16" w:rsidR="00E63517" w:rsidRPr="00D80BB0" w:rsidRDefault="00E63517" w:rsidP="00BB33F6">
      <w:pPr>
        <w:pStyle w:val="Akapitzlist"/>
        <w:numPr>
          <w:ilvl w:val="0"/>
          <w:numId w:val="40"/>
        </w:numPr>
        <w:spacing w:after="60"/>
        <w:contextualSpacing w:val="0"/>
        <w:jc w:val="both"/>
        <w:rPr>
          <w:sz w:val="20"/>
          <w:szCs w:val="20"/>
        </w:rPr>
      </w:pPr>
      <w:r w:rsidRPr="00D80BB0">
        <w:rPr>
          <w:sz w:val="20"/>
          <w:szCs w:val="20"/>
        </w:rPr>
        <w:t xml:space="preserve">Informację o terminie, miejscu i sposobie przeprowadzenia obrony rozprawy doktorskiej zamieszcza się w BIP na stronie podmiotowej Uniwersytetu </w:t>
      </w:r>
      <w:r w:rsidR="00D80BB0" w:rsidRPr="00D80BB0">
        <w:rPr>
          <w:sz w:val="20"/>
          <w:szCs w:val="20"/>
        </w:rPr>
        <w:t xml:space="preserve">oraz </w:t>
      </w:r>
      <w:r w:rsidR="00D80BB0" w:rsidRPr="00D80BB0">
        <w:rPr>
          <w:rFonts w:eastAsia="Times New Roman" w:cs="Arial"/>
          <w:color w:val="000000"/>
          <w:sz w:val="20"/>
          <w:szCs w:val="20"/>
          <w:lang w:eastAsia="pl-PL"/>
        </w:rPr>
        <w:t xml:space="preserve">na stronie internetowej Wydziału Farmaceutycznego w zakładce Nauka, Przewody Doktorskie/Obrony rozpraw doktorskich </w:t>
      </w:r>
      <w:r w:rsidRPr="00D80BB0">
        <w:rPr>
          <w:sz w:val="20"/>
          <w:szCs w:val="20"/>
        </w:rPr>
        <w:t>nie później niż na 10 dni przed wyznaczonym terminem obrony.</w:t>
      </w:r>
    </w:p>
    <w:p w14:paraId="0B5ACB2D" w14:textId="729BA2DF" w:rsidR="00BE5B9A" w:rsidRPr="00D80BB0" w:rsidRDefault="00D80BB0" w:rsidP="00BB33F6">
      <w:pPr>
        <w:pStyle w:val="Akapitzlist"/>
        <w:numPr>
          <w:ilvl w:val="0"/>
          <w:numId w:val="40"/>
        </w:numPr>
        <w:spacing w:after="60"/>
        <w:contextualSpacing w:val="0"/>
        <w:jc w:val="both"/>
        <w:rPr>
          <w:sz w:val="20"/>
          <w:szCs w:val="20"/>
        </w:rPr>
      </w:pPr>
      <w:r w:rsidRPr="00D80BB0">
        <w:rPr>
          <w:sz w:val="20"/>
          <w:szCs w:val="20"/>
        </w:rPr>
        <w:t>Obrona ma charakter publiczny, z wyłączeniem obrony rozprawy doktorskiej, o której mowa w art. 188 ust. 2 Ustawy PSWN, i odbywa się na otwartym posiedzeniu przed Komisją doktorską, w siedzibie Uniwersytetu lub w trybie zdalnym (na wniosek Kandydata), w obecności co najmniej połowy składu komisji, w tym co najmniej 2 recenzentów.</w:t>
      </w:r>
    </w:p>
    <w:p w14:paraId="57C43E52" w14:textId="13F6720E" w:rsidR="00D80BB0" w:rsidRPr="00D80BB0" w:rsidRDefault="00D80BB0" w:rsidP="00BB33F6">
      <w:pPr>
        <w:pStyle w:val="Akapitzlist"/>
        <w:numPr>
          <w:ilvl w:val="0"/>
          <w:numId w:val="40"/>
        </w:numPr>
        <w:spacing w:after="60"/>
        <w:contextualSpacing w:val="0"/>
        <w:jc w:val="both"/>
        <w:rPr>
          <w:sz w:val="20"/>
          <w:szCs w:val="20"/>
        </w:rPr>
      </w:pPr>
      <w:r w:rsidRPr="00D80BB0">
        <w:rPr>
          <w:rFonts w:cs="Arial"/>
          <w:color w:val="000000"/>
          <w:sz w:val="20"/>
          <w:szCs w:val="20"/>
          <w:shd w:val="clear" w:color="auto" w:fill="FFFFFF"/>
        </w:rPr>
        <w:t xml:space="preserve">W przypadku obrony przeprowadzanej w  trybie stacjonarnym Przewodniczący Rady </w:t>
      </w:r>
      <w:r w:rsidRPr="00D80BB0">
        <w:rPr>
          <w:rFonts w:eastAsia="Times New Roman" w:cs="Arial"/>
          <w:color w:val="000000"/>
          <w:sz w:val="20"/>
          <w:szCs w:val="20"/>
          <w:lang w:eastAsia="pl-PL"/>
        </w:rPr>
        <w:t>lub Z-ca Przewodniczącego Rady (Prodziekan ds. Nauki)</w:t>
      </w:r>
      <w:r w:rsidRPr="00D80BB0">
        <w:rPr>
          <w:rFonts w:cs="Arial"/>
          <w:color w:val="000000"/>
          <w:sz w:val="20"/>
          <w:szCs w:val="20"/>
          <w:shd w:val="clear" w:color="auto" w:fill="FFFFFF"/>
        </w:rPr>
        <w:t xml:space="preserve"> może wyrazić zgodę na uczestniczenie recenzentów w trybie zdalnym. Recenzent zobowiązany jest do zgłoszenia chęci uczestnictwa w obronie w trybie zdalnym na co najmniej 5 dni przed wyznaczonym terminem obrony.</w:t>
      </w:r>
    </w:p>
    <w:p w14:paraId="35313C5D" w14:textId="77777777" w:rsidR="00935395" w:rsidRPr="00FD755A" w:rsidRDefault="00935395" w:rsidP="00BB33F6">
      <w:pPr>
        <w:pStyle w:val="Akapitzlist"/>
        <w:numPr>
          <w:ilvl w:val="0"/>
          <w:numId w:val="40"/>
        </w:numPr>
        <w:spacing w:after="60"/>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Obrona składa się z części jawnej i niejawnej.</w:t>
      </w:r>
    </w:p>
    <w:p w14:paraId="3CE58C69" w14:textId="77777777" w:rsidR="00935395" w:rsidRPr="00FD755A" w:rsidRDefault="00935395" w:rsidP="00BB33F6">
      <w:pPr>
        <w:pStyle w:val="Akapitzlist"/>
        <w:numPr>
          <w:ilvl w:val="0"/>
          <w:numId w:val="40"/>
        </w:numPr>
        <w:spacing w:after="60"/>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Przebieg jawnej części obrony:</w:t>
      </w:r>
    </w:p>
    <w:p w14:paraId="4D485CB4" w14:textId="77777777" w:rsidR="00935395" w:rsidRPr="00FD755A" w:rsidRDefault="00935395" w:rsidP="00BB33F6">
      <w:pPr>
        <w:pStyle w:val="Akapitzlist"/>
        <w:numPr>
          <w:ilvl w:val="1"/>
          <w:numId w:val="24"/>
        </w:numPr>
        <w:spacing w:after="60"/>
        <w:ind w:left="851" w:hanging="284"/>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Kandydat przedstawia główne założenia rozprawy doktorskiej (ok. 20 min.).</w:t>
      </w:r>
    </w:p>
    <w:p w14:paraId="6C1946F2" w14:textId="3E6BA27A" w:rsidR="00935395" w:rsidRPr="00FD755A" w:rsidRDefault="00935395" w:rsidP="00BB33F6">
      <w:pPr>
        <w:pStyle w:val="Akapitzlist"/>
        <w:numPr>
          <w:ilvl w:val="1"/>
          <w:numId w:val="24"/>
        </w:numPr>
        <w:spacing w:after="60"/>
        <w:ind w:left="851" w:hanging="284"/>
        <w:contextualSpacing w:val="0"/>
        <w:jc w:val="both"/>
        <w:rPr>
          <w:sz w:val="20"/>
          <w:szCs w:val="20"/>
        </w:rPr>
      </w:pPr>
      <w:r w:rsidRPr="00FD755A">
        <w:rPr>
          <w:rFonts w:eastAsia="Times New Roman" w:cs="Arial"/>
          <w:color w:val="000000"/>
          <w:sz w:val="20"/>
          <w:szCs w:val="20"/>
          <w:lang w:eastAsia="pl-PL"/>
        </w:rPr>
        <w:t xml:space="preserve">Recenzenci przedstawiają </w:t>
      </w:r>
      <w:r w:rsidR="00D80BB0">
        <w:rPr>
          <w:rFonts w:eastAsia="Times New Roman" w:cs="Arial"/>
          <w:color w:val="000000"/>
          <w:sz w:val="20"/>
          <w:szCs w:val="20"/>
          <w:lang w:eastAsia="pl-PL"/>
        </w:rPr>
        <w:t xml:space="preserve">streszczenia </w:t>
      </w:r>
      <w:r w:rsidRPr="00FD755A">
        <w:rPr>
          <w:rFonts w:eastAsia="Times New Roman" w:cs="Arial"/>
          <w:color w:val="000000"/>
          <w:sz w:val="20"/>
          <w:szCs w:val="20"/>
          <w:lang w:eastAsia="pl-PL"/>
        </w:rPr>
        <w:t>przygotowan</w:t>
      </w:r>
      <w:r w:rsidR="00D80BB0">
        <w:rPr>
          <w:rFonts w:eastAsia="Times New Roman" w:cs="Arial"/>
          <w:color w:val="000000"/>
          <w:sz w:val="20"/>
          <w:szCs w:val="20"/>
          <w:lang w:eastAsia="pl-PL"/>
        </w:rPr>
        <w:t>ych</w:t>
      </w:r>
      <w:r w:rsidRPr="00FD755A">
        <w:rPr>
          <w:rFonts w:eastAsia="Times New Roman" w:cs="Arial"/>
          <w:color w:val="000000"/>
          <w:sz w:val="20"/>
          <w:szCs w:val="20"/>
          <w:lang w:eastAsia="pl-PL"/>
        </w:rPr>
        <w:t xml:space="preserve"> recenzje</w:t>
      </w:r>
      <w:r w:rsidR="00D80BB0">
        <w:rPr>
          <w:rFonts w:eastAsia="Times New Roman" w:cs="Arial"/>
          <w:color w:val="000000"/>
          <w:sz w:val="20"/>
          <w:szCs w:val="20"/>
          <w:lang w:eastAsia="pl-PL"/>
        </w:rPr>
        <w:t xml:space="preserve"> z wyszczególnieniem mocnych i słabych stron rozprawy</w:t>
      </w:r>
      <w:r w:rsidRPr="00FD755A">
        <w:rPr>
          <w:rFonts w:eastAsia="Times New Roman" w:cs="Arial"/>
          <w:color w:val="000000"/>
          <w:sz w:val="20"/>
          <w:szCs w:val="20"/>
          <w:lang w:eastAsia="pl-PL"/>
        </w:rPr>
        <w:t xml:space="preserve">.  </w:t>
      </w:r>
      <w:r w:rsidRPr="00FD755A">
        <w:rPr>
          <w:sz w:val="20"/>
          <w:szCs w:val="20"/>
        </w:rPr>
        <w:t>W przypadku nieobecności recenzenta</w:t>
      </w:r>
      <w:r w:rsidR="00D80BB0">
        <w:rPr>
          <w:sz w:val="20"/>
          <w:szCs w:val="20"/>
        </w:rPr>
        <w:t>,</w:t>
      </w:r>
      <w:r w:rsidRPr="00FD755A">
        <w:rPr>
          <w:sz w:val="20"/>
          <w:szCs w:val="20"/>
        </w:rPr>
        <w:t xml:space="preserve"> Przewodniczący </w:t>
      </w:r>
      <w:r w:rsidR="00A07BAC">
        <w:rPr>
          <w:sz w:val="20"/>
          <w:szCs w:val="20"/>
        </w:rPr>
        <w:t>k</w:t>
      </w:r>
      <w:r w:rsidRPr="00FD755A">
        <w:rPr>
          <w:sz w:val="20"/>
          <w:szCs w:val="20"/>
        </w:rPr>
        <w:t>omisji doktorskiej odczyt</w:t>
      </w:r>
      <w:r w:rsidR="00D80BB0">
        <w:rPr>
          <w:sz w:val="20"/>
          <w:szCs w:val="20"/>
        </w:rPr>
        <w:t>uje</w:t>
      </w:r>
      <w:r w:rsidRPr="00FD755A">
        <w:rPr>
          <w:sz w:val="20"/>
          <w:szCs w:val="20"/>
        </w:rPr>
        <w:t xml:space="preserve"> </w:t>
      </w:r>
      <w:r w:rsidR="00D80BB0">
        <w:rPr>
          <w:sz w:val="20"/>
          <w:szCs w:val="20"/>
        </w:rPr>
        <w:t xml:space="preserve">odpowiednią </w:t>
      </w:r>
      <w:r w:rsidRPr="00FD755A">
        <w:rPr>
          <w:sz w:val="20"/>
          <w:szCs w:val="20"/>
        </w:rPr>
        <w:t>recenzj</w:t>
      </w:r>
      <w:r w:rsidR="00D80BB0">
        <w:rPr>
          <w:sz w:val="20"/>
          <w:szCs w:val="20"/>
        </w:rPr>
        <w:t>ę</w:t>
      </w:r>
      <w:r w:rsidRPr="00FD755A">
        <w:rPr>
          <w:sz w:val="20"/>
          <w:szCs w:val="20"/>
        </w:rPr>
        <w:t>.</w:t>
      </w:r>
    </w:p>
    <w:p w14:paraId="20C39EC9" w14:textId="77777777" w:rsidR="00935395" w:rsidRPr="00FD755A" w:rsidRDefault="00935395" w:rsidP="00BB33F6">
      <w:pPr>
        <w:pStyle w:val="Akapitzlist"/>
        <w:numPr>
          <w:ilvl w:val="1"/>
          <w:numId w:val="24"/>
        </w:numPr>
        <w:spacing w:after="60"/>
        <w:ind w:left="851" w:hanging="284"/>
        <w:contextualSpacing w:val="0"/>
        <w:rPr>
          <w:rFonts w:eastAsia="Times New Roman" w:cs="Arial"/>
          <w:color w:val="000000"/>
          <w:sz w:val="20"/>
          <w:szCs w:val="20"/>
          <w:lang w:eastAsia="pl-PL"/>
        </w:rPr>
      </w:pPr>
      <w:r w:rsidRPr="00FD755A">
        <w:rPr>
          <w:rFonts w:eastAsia="Times New Roman" w:cs="Arial"/>
          <w:color w:val="000000"/>
          <w:sz w:val="20"/>
          <w:szCs w:val="20"/>
          <w:lang w:eastAsia="pl-PL"/>
        </w:rPr>
        <w:t>Kandydat ustosunkowuje się do uwag zawartych w recenzjach.</w:t>
      </w:r>
    </w:p>
    <w:p w14:paraId="0BAF5C04" w14:textId="77777777" w:rsidR="00935395" w:rsidRDefault="00935395" w:rsidP="00BB33F6">
      <w:pPr>
        <w:pStyle w:val="Akapitzlist"/>
        <w:numPr>
          <w:ilvl w:val="1"/>
          <w:numId w:val="24"/>
        </w:numPr>
        <w:spacing w:after="60"/>
        <w:ind w:left="851" w:hanging="284"/>
        <w:contextualSpacing w:val="0"/>
        <w:jc w:val="both"/>
        <w:rPr>
          <w:sz w:val="20"/>
          <w:szCs w:val="20"/>
        </w:rPr>
      </w:pPr>
      <w:r w:rsidRPr="00FD755A">
        <w:rPr>
          <w:sz w:val="20"/>
          <w:szCs w:val="20"/>
        </w:rPr>
        <w:t xml:space="preserve">Przewodniczący </w:t>
      </w:r>
      <w:r w:rsidR="00A07BAC">
        <w:rPr>
          <w:sz w:val="20"/>
          <w:szCs w:val="20"/>
        </w:rPr>
        <w:t>k</w:t>
      </w:r>
      <w:r w:rsidRPr="00FD755A">
        <w:rPr>
          <w:sz w:val="20"/>
          <w:szCs w:val="20"/>
        </w:rPr>
        <w:t>omisji doktorskiej otwiera publiczną dyskusję. Kandydat udziela odpowiedzi na zadane pytania i wyjaśnia swoje stanowisko.</w:t>
      </w:r>
    </w:p>
    <w:p w14:paraId="6169B482" w14:textId="77777777" w:rsidR="00935395" w:rsidRPr="00FD755A" w:rsidRDefault="00935395" w:rsidP="00BB33F6">
      <w:pPr>
        <w:pStyle w:val="Akapitzlist"/>
        <w:numPr>
          <w:ilvl w:val="1"/>
          <w:numId w:val="24"/>
        </w:numPr>
        <w:spacing w:after="60"/>
        <w:ind w:left="851" w:hanging="284"/>
        <w:contextualSpacing w:val="0"/>
        <w:jc w:val="both"/>
        <w:rPr>
          <w:sz w:val="20"/>
          <w:szCs w:val="20"/>
        </w:rPr>
      </w:pPr>
      <w:r w:rsidRPr="00FD755A">
        <w:rPr>
          <w:rFonts w:eastAsia="Times New Roman" w:cs="Arial"/>
          <w:color w:val="000000"/>
          <w:sz w:val="20"/>
          <w:szCs w:val="20"/>
          <w:lang w:eastAsia="pl-PL"/>
        </w:rPr>
        <w:t xml:space="preserve">W części niejawnej </w:t>
      </w:r>
      <w:r w:rsidR="00A07BAC">
        <w:rPr>
          <w:rFonts w:eastAsia="Times New Roman" w:cs="Arial"/>
          <w:color w:val="000000"/>
          <w:sz w:val="20"/>
          <w:szCs w:val="20"/>
          <w:lang w:eastAsia="pl-PL"/>
        </w:rPr>
        <w:t>k</w:t>
      </w:r>
      <w:r w:rsidRPr="00FD755A">
        <w:rPr>
          <w:rFonts w:eastAsia="Times New Roman" w:cs="Arial"/>
          <w:color w:val="000000"/>
          <w:sz w:val="20"/>
          <w:szCs w:val="20"/>
          <w:lang w:eastAsia="pl-PL"/>
        </w:rPr>
        <w:t xml:space="preserve">omisja doktorska </w:t>
      </w:r>
      <w:r w:rsidR="00F0574D" w:rsidRPr="00FD755A">
        <w:rPr>
          <w:sz w:val="20"/>
          <w:szCs w:val="20"/>
        </w:rPr>
        <w:t>w głosowaniu tajnym (zwykłą większością głosów)</w:t>
      </w:r>
      <w:r w:rsidR="00F0574D" w:rsidRPr="00FD755A">
        <w:rPr>
          <w:rFonts w:eastAsia="Times New Roman" w:cs="Arial"/>
          <w:color w:val="000000"/>
          <w:sz w:val="20"/>
          <w:szCs w:val="20"/>
          <w:lang w:eastAsia="pl-PL"/>
        </w:rPr>
        <w:t xml:space="preserve"> </w:t>
      </w:r>
      <w:r w:rsidRPr="00FD755A">
        <w:rPr>
          <w:rFonts w:eastAsia="Times New Roman" w:cs="Arial"/>
          <w:color w:val="000000"/>
          <w:sz w:val="20"/>
          <w:szCs w:val="20"/>
          <w:lang w:eastAsia="pl-PL"/>
        </w:rPr>
        <w:t>formułuje postanowienia w sprawie</w:t>
      </w:r>
      <w:r w:rsidRPr="00FD755A">
        <w:rPr>
          <w:rFonts w:eastAsia="Times New Roman" w:cs="Arial"/>
          <w:color w:val="000000"/>
          <w:sz w:val="20"/>
          <w:szCs w:val="20"/>
          <w:u w:val="single"/>
          <w:lang w:eastAsia="pl-PL"/>
        </w:rPr>
        <w:t> </w:t>
      </w:r>
      <w:r w:rsidRPr="00FD755A">
        <w:rPr>
          <w:rFonts w:eastAsia="Times New Roman" w:cs="Arial"/>
          <w:b/>
          <w:bCs/>
          <w:color w:val="000000"/>
          <w:sz w:val="20"/>
          <w:szCs w:val="20"/>
          <w:u w:val="single"/>
          <w:lang w:eastAsia="pl-PL"/>
        </w:rPr>
        <w:t xml:space="preserve">przyjęcia lub odmowy przyjęcia </w:t>
      </w:r>
      <w:r w:rsidR="00F0574D" w:rsidRPr="00FD755A">
        <w:rPr>
          <w:rFonts w:eastAsia="Times New Roman" w:cs="Arial"/>
          <w:b/>
          <w:bCs/>
          <w:color w:val="000000"/>
          <w:sz w:val="20"/>
          <w:szCs w:val="20"/>
          <w:u w:val="single"/>
          <w:lang w:eastAsia="pl-PL"/>
        </w:rPr>
        <w:t xml:space="preserve">publicznej </w:t>
      </w:r>
      <w:r w:rsidRPr="00FD755A">
        <w:rPr>
          <w:rFonts w:eastAsia="Times New Roman" w:cs="Arial"/>
          <w:b/>
          <w:bCs/>
          <w:color w:val="000000"/>
          <w:sz w:val="20"/>
          <w:szCs w:val="20"/>
          <w:u w:val="single"/>
          <w:lang w:eastAsia="pl-PL"/>
        </w:rPr>
        <w:t>obrony rozprawy doktorskiej i  wyróżnienia pracy</w:t>
      </w:r>
      <w:r w:rsidR="00F0574D" w:rsidRPr="00FD755A">
        <w:rPr>
          <w:rFonts w:eastAsia="Times New Roman" w:cs="Arial"/>
          <w:b/>
          <w:bCs/>
          <w:color w:val="000000"/>
          <w:sz w:val="20"/>
          <w:szCs w:val="20"/>
          <w:u w:val="single"/>
          <w:lang w:eastAsia="pl-PL"/>
        </w:rPr>
        <w:t xml:space="preserve"> (jeśli dotyczy)</w:t>
      </w:r>
      <w:r w:rsidRPr="00FD755A">
        <w:rPr>
          <w:rFonts w:eastAsia="Times New Roman" w:cs="Arial"/>
          <w:color w:val="000000"/>
          <w:sz w:val="20"/>
          <w:szCs w:val="20"/>
          <w:lang w:eastAsia="pl-PL"/>
        </w:rPr>
        <w:t xml:space="preserve"> oraz wniosek do Rady w sprawie </w:t>
      </w:r>
      <w:r w:rsidR="00F0574D" w:rsidRPr="00FD755A">
        <w:rPr>
          <w:rFonts w:eastAsia="Times New Roman" w:cs="Arial"/>
          <w:color w:val="000000"/>
          <w:sz w:val="20"/>
          <w:szCs w:val="20"/>
          <w:lang w:eastAsia="pl-PL"/>
        </w:rPr>
        <w:t xml:space="preserve">podjęcia uchwały o </w:t>
      </w:r>
      <w:r w:rsidRPr="00FD755A">
        <w:rPr>
          <w:rFonts w:eastAsia="Times New Roman" w:cs="Arial"/>
          <w:color w:val="000000"/>
          <w:sz w:val="20"/>
          <w:szCs w:val="20"/>
          <w:lang w:eastAsia="pl-PL"/>
        </w:rPr>
        <w:t>nadani</w:t>
      </w:r>
      <w:r w:rsidR="00F0574D" w:rsidRPr="00FD755A">
        <w:rPr>
          <w:rFonts w:eastAsia="Times New Roman" w:cs="Arial"/>
          <w:color w:val="000000"/>
          <w:sz w:val="20"/>
          <w:szCs w:val="20"/>
          <w:lang w:eastAsia="pl-PL"/>
        </w:rPr>
        <w:t>u lub odmowie nadania</w:t>
      </w:r>
      <w:r w:rsidRPr="00FD755A">
        <w:rPr>
          <w:rFonts w:eastAsia="Times New Roman" w:cs="Arial"/>
          <w:color w:val="000000"/>
          <w:sz w:val="20"/>
          <w:szCs w:val="20"/>
          <w:lang w:eastAsia="pl-PL"/>
        </w:rPr>
        <w:t xml:space="preserve"> stopnia</w:t>
      </w:r>
      <w:r w:rsidR="00F0574D" w:rsidRPr="00FD755A">
        <w:rPr>
          <w:rFonts w:eastAsia="Times New Roman" w:cs="Arial"/>
          <w:color w:val="000000"/>
          <w:sz w:val="20"/>
          <w:szCs w:val="20"/>
          <w:lang w:eastAsia="pl-PL"/>
        </w:rPr>
        <w:t xml:space="preserve"> doktora oraz o wyróżnieniu pracy </w:t>
      </w:r>
      <w:r w:rsidR="00F0574D" w:rsidRPr="00FD755A">
        <w:rPr>
          <w:sz w:val="20"/>
          <w:szCs w:val="20"/>
        </w:rPr>
        <w:t>(jeśli dotyczy)</w:t>
      </w:r>
      <w:r w:rsidRPr="00FD755A">
        <w:rPr>
          <w:rFonts w:eastAsia="Times New Roman" w:cs="Arial"/>
          <w:color w:val="000000"/>
          <w:sz w:val="20"/>
          <w:szCs w:val="20"/>
          <w:lang w:eastAsia="pl-PL"/>
        </w:rPr>
        <w:t>.</w:t>
      </w:r>
    </w:p>
    <w:p w14:paraId="2F3EBBC4" w14:textId="77777777" w:rsidR="00BE5B9A" w:rsidRPr="00FD755A" w:rsidRDefault="00BE5B9A" w:rsidP="00BB33F6">
      <w:pPr>
        <w:pStyle w:val="Akapitzlist"/>
        <w:numPr>
          <w:ilvl w:val="1"/>
          <w:numId w:val="24"/>
        </w:numPr>
        <w:spacing w:after="60"/>
        <w:ind w:left="851" w:hanging="284"/>
        <w:contextualSpacing w:val="0"/>
        <w:rPr>
          <w:sz w:val="20"/>
          <w:szCs w:val="20"/>
        </w:rPr>
      </w:pPr>
      <w:r w:rsidRPr="00FD755A">
        <w:rPr>
          <w:sz w:val="20"/>
          <w:szCs w:val="20"/>
        </w:rPr>
        <w:t xml:space="preserve">Po </w:t>
      </w:r>
      <w:r w:rsidR="00F0574D" w:rsidRPr="00FD755A">
        <w:rPr>
          <w:sz w:val="20"/>
          <w:szCs w:val="20"/>
        </w:rPr>
        <w:t>zakończeniu części niejawnej</w:t>
      </w:r>
      <w:r w:rsidRPr="00FD755A">
        <w:rPr>
          <w:sz w:val="20"/>
          <w:szCs w:val="20"/>
        </w:rPr>
        <w:t xml:space="preserve"> Przewodniczący </w:t>
      </w:r>
      <w:r w:rsidR="00A07BAC">
        <w:rPr>
          <w:sz w:val="20"/>
          <w:szCs w:val="20"/>
        </w:rPr>
        <w:t>k</w:t>
      </w:r>
      <w:r w:rsidRPr="00FD755A">
        <w:rPr>
          <w:sz w:val="20"/>
          <w:szCs w:val="20"/>
        </w:rPr>
        <w:t xml:space="preserve">omisji doktorskiej informuje </w:t>
      </w:r>
      <w:r w:rsidR="00A07BAC">
        <w:rPr>
          <w:sz w:val="20"/>
          <w:szCs w:val="20"/>
        </w:rPr>
        <w:t>k</w:t>
      </w:r>
      <w:r w:rsidRPr="00FD755A">
        <w:rPr>
          <w:sz w:val="20"/>
          <w:szCs w:val="20"/>
        </w:rPr>
        <w:t>andydata o wynikach głosowania.</w:t>
      </w:r>
    </w:p>
    <w:p w14:paraId="14B60E32" w14:textId="77777777" w:rsidR="00BE5B9A" w:rsidRPr="00FD755A" w:rsidRDefault="00F0574D" w:rsidP="008049F9">
      <w:pPr>
        <w:pStyle w:val="Akapitzlist"/>
        <w:numPr>
          <w:ilvl w:val="0"/>
          <w:numId w:val="35"/>
        </w:numPr>
        <w:jc w:val="both"/>
        <w:rPr>
          <w:sz w:val="20"/>
          <w:szCs w:val="20"/>
        </w:rPr>
      </w:pPr>
      <w:r w:rsidRPr="00FD755A">
        <w:rPr>
          <w:sz w:val="20"/>
          <w:szCs w:val="20"/>
        </w:rPr>
        <w:t xml:space="preserve">Przewodniczący </w:t>
      </w:r>
      <w:r w:rsidR="00A07BAC">
        <w:rPr>
          <w:sz w:val="20"/>
          <w:szCs w:val="20"/>
        </w:rPr>
        <w:t>k</w:t>
      </w:r>
      <w:r w:rsidR="00BE5B9A" w:rsidRPr="00FD755A">
        <w:rPr>
          <w:sz w:val="20"/>
          <w:szCs w:val="20"/>
        </w:rPr>
        <w:t>omisj</w:t>
      </w:r>
      <w:r w:rsidRPr="00FD755A">
        <w:rPr>
          <w:sz w:val="20"/>
          <w:szCs w:val="20"/>
        </w:rPr>
        <w:t>i</w:t>
      </w:r>
      <w:r w:rsidR="00BE5B9A" w:rsidRPr="00FD755A">
        <w:rPr>
          <w:sz w:val="20"/>
          <w:szCs w:val="20"/>
        </w:rPr>
        <w:t xml:space="preserve"> doktorsk</w:t>
      </w:r>
      <w:r w:rsidRPr="00FD755A">
        <w:rPr>
          <w:sz w:val="20"/>
          <w:szCs w:val="20"/>
        </w:rPr>
        <w:t>iej</w:t>
      </w:r>
      <w:r w:rsidR="00BE5B9A" w:rsidRPr="00FD755A">
        <w:rPr>
          <w:sz w:val="20"/>
          <w:szCs w:val="20"/>
        </w:rPr>
        <w:t xml:space="preserve"> </w:t>
      </w:r>
      <w:r w:rsidRPr="00FD755A">
        <w:rPr>
          <w:sz w:val="20"/>
          <w:szCs w:val="20"/>
        </w:rPr>
        <w:t>przekazuje</w:t>
      </w:r>
      <w:r w:rsidR="00BE5B9A" w:rsidRPr="00FD755A">
        <w:rPr>
          <w:sz w:val="20"/>
          <w:szCs w:val="20"/>
        </w:rPr>
        <w:t xml:space="preserve"> </w:t>
      </w:r>
      <w:r w:rsidRPr="00FD755A">
        <w:rPr>
          <w:sz w:val="20"/>
          <w:szCs w:val="20"/>
        </w:rPr>
        <w:t xml:space="preserve">do Rady </w:t>
      </w:r>
      <w:r w:rsidR="00BE5B9A" w:rsidRPr="00FD755A">
        <w:rPr>
          <w:sz w:val="20"/>
          <w:szCs w:val="20"/>
        </w:rPr>
        <w:t>wniosek w sprawie podjęcia uchwały o nadaniu lub odmowie nadania stopnia doktora</w:t>
      </w:r>
      <w:r w:rsidRPr="00FD755A">
        <w:rPr>
          <w:sz w:val="20"/>
          <w:szCs w:val="20"/>
        </w:rPr>
        <w:t xml:space="preserve"> oraz o wyróżnieniu pracy (jeśli dotyczy)</w:t>
      </w:r>
      <w:r w:rsidR="00BE5B9A" w:rsidRPr="00FD755A">
        <w:rPr>
          <w:sz w:val="20"/>
          <w:szCs w:val="20"/>
        </w:rPr>
        <w:t>.</w:t>
      </w:r>
    </w:p>
    <w:p w14:paraId="274B4C4A" w14:textId="77777777" w:rsidR="00BE5B9A" w:rsidRPr="00A07BAC" w:rsidRDefault="00BE5B9A" w:rsidP="00BE5B9A">
      <w:pPr>
        <w:rPr>
          <w:b/>
          <w:sz w:val="20"/>
          <w:szCs w:val="20"/>
        </w:rPr>
      </w:pPr>
      <w:r w:rsidRPr="00A07BAC">
        <w:rPr>
          <w:b/>
          <w:sz w:val="20"/>
          <w:szCs w:val="20"/>
        </w:rPr>
        <w:t>VII</w:t>
      </w:r>
      <w:r w:rsidR="00A07BAC" w:rsidRPr="00A07BAC">
        <w:rPr>
          <w:b/>
          <w:sz w:val="20"/>
          <w:szCs w:val="20"/>
        </w:rPr>
        <w:t>I.</w:t>
      </w:r>
      <w:r w:rsidRPr="00A07BAC">
        <w:rPr>
          <w:b/>
          <w:sz w:val="20"/>
          <w:szCs w:val="20"/>
        </w:rPr>
        <w:t xml:space="preserve"> Nadanie stopnia doktora</w:t>
      </w:r>
    </w:p>
    <w:p w14:paraId="0EBA683C" w14:textId="067960D5" w:rsidR="00BE5B9A" w:rsidRPr="000A1CBD" w:rsidRDefault="00BE5B9A" w:rsidP="00BB33F6">
      <w:pPr>
        <w:pStyle w:val="Akapitzlist"/>
        <w:numPr>
          <w:ilvl w:val="0"/>
          <w:numId w:val="36"/>
        </w:numPr>
        <w:spacing w:after="60"/>
        <w:ind w:left="284" w:hanging="284"/>
        <w:contextualSpacing w:val="0"/>
        <w:rPr>
          <w:sz w:val="20"/>
          <w:szCs w:val="20"/>
        </w:rPr>
      </w:pPr>
      <w:r w:rsidRPr="000A1CBD">
        <w:rPr>
          <w:sz w:val="20"/>
          <w:szCs w:val="20"/>
        </w:rPr>
        <w:t>Rada podejmuje uchwałę o nadaniu lub odmowie nadania stopnia doktora</w:t>
      </w:r>
      <w:r w:rsidR="00E624BD" w:rsidRPr="000A1CBD">
        <w:rPr>
          <w:sz w:val="20"/>
          <w:szCs w:val="20"/>
        </w:rPr>
        <w:t xml:space="preserve"> oraz o wyróżnieniu pracy (jeśli dotyczy).</w:t>
      </w:r>
    </w:p>
    <w:p w14:paraId="79846C45" w14:textId="7E44A570" w:rsidR="00D80BB0" w:rsidRPr="000A1CBD" w:rsidRDefault="00D80BB0" w:rsidP="00BB33F6">
      <w:pPr>
        <w:pStyle w:val="Akapitzlist"/>
        <w:numPr>
          <w:ilvl w:val="0"/>
          <w:numId w:val="36"/>
        </w:numPr>
        <w:spacing w:after="60"/>
        <w:ind w:left="284" w:hanging="284"/>
        <w:contextualSpacing w:val="0"/>
        <w:rPr>
          <w:sz w:val="20"/>
          <w:szCs w:val="20"/>
        </w:rPr>
      </w:pPr>
      <w:r w:rsidRPr="000A1CBD">
        <w:rPr>
          <w:sz w:val="20"/>
          <w:szCs w:val="20"/>
        </w:rPr>
        <w:t>Uchwałę Rady w sprawie nadania stopnia doktora otrzymuje osoba, której nadano stopień doktora.</w:t>
      </w:r>
    </w:p>
    <w:p w14:paraId="2A8BB64B" w14:textId="53E81CF4" w:rsidR="00D80BB0" w:rsidRPr="000A1CBD" w:rsidRDefault="00D80BB0" w:rsidP="00BB33F6">
      <w:pPr>
        <w:pStyle w:val="Akapitzlist"/>
        <w:numPr>
          <w:ilvl w:val="0"/>
          <w:numId w:val="36"/>
        </w:numPr>
        <w:spacing w:after="60"/>
        <w:ind w:left="284" w:hanging="284"/>
        <w:contextualSpacing w:val="0"/>
        <w:rPr>
          <w:sz w:val="20"/>
          <w:szCs w:val="20"/>
        </w:rPr>
      </w:pPr>
      <w:r w:rsidRPr="000A1CBD">
        <w:rPr>
          <w:sz w:val="20"/>
          <w:szCs w:val="20"/>
        </w:rPr>
        <w:t>Od uchwały o odmowie nadania stopnia doktora przysługuje odwołanie do Rady Doskonałości Naukowej; odwołanie wynosi się do Rady Doskonałości Naukowej za pośrednictwem Rady, w terminie 30 dni od dnia doręczenia Kandydatowi uchwały.</w:t>
      </w:r>
    </w:p>
    <w:p w14:paraId="3D1663E1" w14:textId="1212F325" w:rsidR="000A1CBD" w:rsidRPr="000A1CBD" w:rsidRDefault="000A1CBD" w:rsidP="000A1CBD">
      <w:pPr>
        <w:pStyle w:val="Akapitzlist"/>
        <w:numPr>
          <w:ilvl w:val="0"/>
          <w:numId w:val="36"/>
        </w:numPr>
        <w:ind w:left="284" w:hanging="284"/>
        <w:contextualSpacing w:val="0"/>
        <w:rPr>
          <w:sz w:val="20"/>
          <w:szCs w:val="20"/>
        </w:rPr>
      </w:pPr>
      <w:r w:rsidRPr="000A1CBD">
        <w:rPr>
          <w:sz w:val="20"/>
          <w:szCs w:val="20"/>
        </w:rPr>
        <w:t>Rada przekazuje Radzie Doskonałości Naukowej odwołanie wraz ze swoją opinią i aktami sprawy w terminie 3 miesięcy od dnia złożenia odwołania.</w:t>
      </w:r>
    </w:p>
    <w:p w14:paraId="203D85DD" w14:textId="77777777" w:rsidR="00BE5B9A" w:rsidRPr="00A07BAC" w:rsidRDefault="00A07BAC" w:rsidP="00BE5B9A">
      <w:pPr>
        <w:rPr>
          <w:b/>
          <w:sz w:val="20"/>
          <w:szCs w:val="20"/>
        </w:rPr>
      </w:pPr>
      <w:r w:rsidRPr="00A07BAC">
        <w:rPr>
          <w:b/>
          <w:sz w:val="20"/>
          <w:szCs w:val="20"/>
        </w:rPr>
        <w:t>IX.</w:t>
      </w:r>
      <w:r w:rsidR="00BE5B9A" w:rsidRPr="00A07BAC">
        <w:rPr>
          <w:b/>
          <w:sz w:val="20"/>
          <w:szCs w:val="20"/>
        </w:rPr>
        <w:t xml:space="preserve"> Czynności po nadaniu stopnia doktora</w:t>
      </w:r>
    </w:p>
    <w:p w14:paraId="73452E5F" w14:textId="77777777" w:rsidR="00BE5B9A" w:rsidRPr="00FD755A" w:rsidRDefault="00BE5B9A" w:rsidP="00A07BAC">
      <w:pPr>
        <w:pStyle w:val="Akapitzlist"/>
        <w:numPr>
          <w:ilvl w:val="0"/>
          <w:numId w:val="37"/>
        </w:numPr>
        <w:spacing w:after="120"/>
        <w:ind w:left="284" w:hanging="284"/>
        <w:contextualSpacing w:val="0"/>
        <w:rPr>
          <w:sz w:val="20"/>
          <w:szCs w:val="20"/>
        </w:rPr>
      </w:pPr>
      <w:r w:rsidRPr="00FD755A">
        <w:rPr>
          <w:sz w:val="20"/>
          <w:szCs w:val="20"/>
        </w:rPr>
        <w:lastRenderedPageBreak/>
        <w:t>Osoba, której nadano stopień doktora otrzymuje dyplom doktorski oraz odpis dyplomu.</w:t>
      </w:r>
    </w:p>
    <w:p w14:paraId="4010F077" w14:textId="77777777" w:rsidR="00BE5B9A" w:rsidRPr="00FD755A" w:rsidRDefault="00BE5B9A" w:rsidP="00A07BAC">
      <w:pPr>
        <w:pStyle w:val="Akapitzlist"/>
        <w:numPr>
          <w:ilvl w:val="0"/>
          <w:numId w:val="37"/>
        </w:numPr>
        <w:spacing w:after="120"/>
        <w:ind w:left="284" w:hanging="284"/>
        <w:contextualSpacing w:val="0"/>
        <w:rPr>
          <w:sz w:val="20"/>
          <w:szCs w:val="20"/>
        </w:rPr>
      </w:pPr>
      <w:r w:rsidRPr="00FD755A">
        <w:rPr>
          <w:sz w:val="20"/>
          <w:szCs w:val="20"/>
        </w:rPr>
        <w:t xml:space="preserve">Dyplom doktorski wręczany jest przez Rektora i </w:t>
      </w:r>
      <w:r w:rsidR="003D0D16" w:rsidRPr="00FD755A">
        <w:rPr>
          <w:sz w:val="20"/>
          <w:szCs w:val="20"/>
        </w:rPr>
        <w:t>P</w:t>
      </w:r>
      <w:r w:rsidRPr="00FD755A">
        <w:rPr>
          <w:sz w:val="20"/>
          <w:szCs w:val="20"/>
        </w:rPr>
        <w:t>rzewodniczącego Rady na uroczystym posiedzeniu Senatu Uniwersytetu.</w:t>
      </w:r>
    </w:p>
    <w:p w14:paraId="64E5EC1B" w14:textId="77777777" w:rsidR="00BE5B9A" w:rsidRPr="00FD755A" w:rsidRDefault="00BE5B9A" w:rsidP="00A07BAC">
      <w:pPr>
        <w:pStyle w:val="Akapitzlist"/>
        <w:numPr>
          <w:ilvl w:val="0"/>
          <w:numId w:val="37"/>
        </w:numPr>
        <w:ind w:left="284" w:hanging="284"/>
        <w:rPr>
          <w:sz w:val="20"/>
          <w:szCs w:val="20"/>
        </w:rPr>
      </w:pPr>
      <w:r w:rsidRPr="00FD755A">
        <w:rPr>
          <w:sz w:val="20"/>
          <w:szCs w:val="20"/>
        </w:rPr>
        <w:t>Za wydanie odpisu dyplomu doktorskiego pobiera się opłatę w wysokości:</w:t>
      </w:r>
    </w:p>
    <w:p w14:paraId="639FB0B5" w14:textId="77777777" w:rsidR="00BE5B9A" w:rsidRPr="00FD755A" w:rsidRDefault="00BE5B9A" w:rsidP="00A07BAC">
      <w:pPr>
        <w:tabs>
          <w:tab w:val="left" w:pos="1134"/>
        </w:tabs>
        <w:ind w:left="993" w:hanging="426"/>
        <w:rPr>
          <w:sz w:val="20"/>
          <w:szCs w:val="20"/>
        </w:rPr>
      </w:pPr>
      <w:r w:rsidRPr="00FD755A">
        <w:rPr>
          <w:sz w:val="20"/>
          <w:szCs w:val="20"/>
        </w:rPr>
        <w:t>a) 60 zł – za odpis w języku polskim,</w:t>
      </w:r>
    </w:p>
    <w:p w14:paraId="004AF4FC" w14:textId="77777777" w:rsidR="00BE5B9A" w:rsidRPr="00FD755A" w:rsidRDefault="00BE5B9A" w:rsidP="00A07BAC">
      <w:pPr>
        <w:tabs>
          <w:tab w:val="left" w:pos="1134"/>
        </w:tabs>
        <w:ind w:left="993" w:hanging="426"/>
        <w:rPr>
          <w:sz w:val="20"/>
          <w:szCs w:val="20"/>
        </w:rPr>
      </w:pPr>
      <w:r w:rsidRPr="00FD755A">
        <w:rPr>
          <w:sz w:val="20"/>
          <w:szCs w:val="20"/>
        </w:rPr>
        <w:t>b) 80 zł – za odpis w języku obcym</w:t>
      </w:r>
    </w:p>
    <w:p w14:paraId="56A52A3B" w14:textId="77777777" w:rsidR="00BE5B9A" w:rsidRPr="00FD755A" w:rsidRDefault="00BE5B9A" w:rsidP="00A07BAC">
      <w:pPr>
        <w:pStyle w:val="Akapitzlist"/>
        <w:numPr>
          <w:ilvl w:val="0"/>
          <w:numId w:val="37"/>
        </w:numPr>
        <w:ind w:left="284" w:hanging="284"/>
        <w:rPr>
          <w:sz w:val="20"/>
          <w:szCs w:val="20"/>
        </w:rPr>
      </w:pPr>
      <w:r w:rsidRPr="00FD755A">
        <w:rPr>
          <w:sz w:val="20"/>
          <w:szCs w:val="20"/>
        </w:rPr>
        <w:t>Wpłaty za odpis dyplomu należy dokonać na poniższy numer konta:</w:t>
      </w:r>
    </w:p>
    <w:p w14:paraId="19520C9A" w14:textId="77777777" w:rsidR="00BE5B9A" w:rsidRDefault="002D1AEA" w:rsidP="000A1CBD">
      <w:pPr>
        <w:ind w:left="425"/>
        <w:rPr>
          <w:rFonts w:eastAsia="Times New Roman" w:cs="Arial"/>
          <w:b/>
          <w:bCs/>
          <w:color w:val="000000"/>
          <w:sz w:val="20"/>
          <w:szCs w:val="20"/>
          <w:lang w:eastAsia="pl-PL"/>
        </w:rPr>
      </w:pPr>
      <w:r w:rsidRPr="00FD755A">
        <w:rPr>
          <w:rFonts w:eastAsia="Times New Roman" w:cs="Arial"/>
          <w:color w:val="000000"/>
          <w:sz w:val="20"/>
          <w:szCs w:val="20"/>
          <w:lang w:eastAsia="pl-PL"/>
        </w:rPr>
        <w:t>Uniwersytet Medyczny w Łodzi, Al. Kościuszki 4, 90-419 Łódź</w:t>
      </w:r>
      <w:r w:rsidRPr="00FD755A">
        <w:rPr>
          <w:rFonts w:eastAsia="Times New Roman" w:cs="Arial"/>
          <w:b/>
          <w:bCs/>
          <w:color w:val="000000"/>
          <w:sz w:val="20"/>
          <w:szCs w:val="20"/>
          <w:lang w:eastAsia="pl-PL"/>
        </w:rPr>
        <w:br/>
      </w:r>
      <w:r w:rsidRPr="00FD755A">
        <w:rPr>
          <w:rFonts w:eastAsia="Times New Roman" w:cs="Arial"/>
          <w:b/>
          <w:bCs/>
          <w:i/>
          <w:iCs/>
          <w:color w:val="000000"/>
          <w:sz w:val="20"/>
          <w:szCs w:val="20"/>
          <w:lang w:eastAsia="pl-PL"/>
        </w:rPr>
        <w:t>ING Bank Śląski 46 1050 1461 1000 0005 0378 4118</w:t>
      </w:r>
      <w:r w:rsidRPr="00FD755A">
        <w:rPr>
          <w:rFonts w:eastAsia="Times New Roman" w:cs="Arial"/>
          <w:b/>
          <w:bCs/>
          <w:i/>
          <w:iCs/>
          <w:color w:val="000000"/>
          <w:sz w:val="20"/>
          <w:szCs w:val="20"/>
          <w:lang w:eastAsia="pl-PL"/>
        </w:rPr>
        <w:br/>
      </w:r>
      <w:r w:rsidRPr="00FD755A">
        <w:rPr>
          <w:rFonts w:eastAsia="Times New Roman" w:cs="Arial"/>
          <w:b/>
          <w:bCs/>
          <w:color w:val="000000"/>
          <w:sz w:val="20"/>
          <w:szCs w:val="20"/>
          <w:lang w:eastAsia="pl-PL"/>
        </w:rPr>
        <w:t>(</w:t>
      </w:r>
      <w:r w:rsidRPr="00FD755A">
        <w:rPr>
          <w:b/>
          <w:sz w:val="20"/>
          <w:szCs w:val="20"/>
        </w:rPr>
        <w:t>W tytule przelewu należy wpisać: „Imię i Nazwisko Doktoranta, Wydział Farmaceutyczny, opłata za odpis dyplomu doktorskiego”</w:t>
      </w:r>
      <w:r w:rsidRPr="00FD755A">
        <w:rPr>
          <w:rFonts w:eastAsia="Times New Roman" w:cs="Arial"/>
          <w:b/>
          <w:bCs/>
          <w:color w:val="000000"/>
          <w:sz w:val="20"/>
          <w:szCs w:val="20"/>
          <w:lang w:eastAsia="pl-PL"/>
        </w:rPr>
        <w:t>)</w:t>
      </w:r>
    </w:p>
    <w:p w14:paraId="4F7E0A1D" w14:textId="361DFD6B" w:rsidR="000A1CBD" w:rsidRPr="00A07BAC" w:rsidRDefault="000A1CBD" w:rsidP="000A1CBD">
      <w:pPr>
        <w:rPr>
          <w:b/>
          <w:sz w:val="20"/>
          <w:szCs w:val="20"/>
        </w:rPr>
      </w:pPr>
      <w:r w:rsidRPr="00A07BAC">
        <w:rPr>
          <w:b/>
          <w:sz w:val="20"/>
          <w:szCs w:val="20"/>
        </w:rPr>
        <w:t xml:space="preserve">X. </w:t>
      </w:r>
      <w:r>
        <w:rPr>
          <w:b/>
          <w:sz w:val="20"/>
          <w:szCs w:val="20"/>
        </w:rPr>
        <w:t>Przepisy przejściowe</w:t>
      </w:r>
      <w:r w:rsidR="009F40E6">
        <w:rPr>
          <w:b/>
          <w:sz w:val="20"/>
          <w:szCs w:val="20"/>
        </w:rPr>
        <w:t xml:space="preserve"> dla postępowań </w:t>
      </w:r>
      <w:r w:rsidR="009F40E6" w:rsidRPr="009F40E6">
        <w:rPr>
          <w:b/>
          <w:sz w:val="20"/>
          <w:szCs w:val="20"/>
        </w:rPr>
        <w:t>wszczętych i niezakończonych do dnia 31 grudnia 2023 r.</w:t>
      </w:r>
    </w:p>
    <w:p w14:paraId="249CAEF3" w14:textId="62637599" w:rsidR="000A1CBD" w:rsidRPr="00C84356" w:rsidRDefault="000A1CBD" w:rsidP="00C84356">
      <w:pPr>
        <w:pStyle w:val="Akapitzlist"/>
        <w:numPr>
          <w:ilvl w:val="0"/>
          <w:numId w:val="41"/>
        </w:numPr>
        <w:jc w:val="both"/>
        <w:rPr>
          <w:sz w:val="20"/>
          <w:szCs w:val="20"/>
        </w:rPr>
      </w:pPr>
      <w:r w:rsidRPr="00C84356">
        <w:rPr>
          <w:sz w:val="20"/>
          <w:szCs w:val="20"/>
        </w:rPr>
        <w:t>Postępowania wszczęte i niezakończone do dnia 31 grudnia 2023 r. kontynuowane będą w trybie eksternistycznym</w:t>
      </w:r>
      <w:r w:rsidR="00C84356" w:rsidRPr="00C84356">
        <w:rPr>
          <w:sz w:val="20"/>
          <w:szCs w:val="20"/>
        </w:rPr>
        <w:t>.</w:t>
      </w:r>
    </w:p>
    <w:p w14:paraId="2E2BD3A7" w14:textId="0AA73E2A" w:rsidR="00C84356" w:rsidRPr="00C84356" w:rsidRDefault="00C84356" w:rsidP="00C84356">
      <w:pPr>
        <w:pStyle w:val="Akapitzlist"/>
        <w:numPr>
          <w:ilvl w:val="0"/>
          <w:numId w:val="41"/>
        </w:numPr>
        <w:jc w:val="both"/>
        <w:rPr>
          <w:sz w:val="20"/>
          <w:szCs w:val="20"/>
        </w:rPr>
      </w:pPr>
      <w:r w:rsidRPr="00C84356">
        <w:rPr>
          <w:sz w:val="20"/>
          <w:szCs w:val="20"/>
        </w:rPr>
        <w:t xml:space="preserve">W przypadku podjęcia przez Radę uchwały </w:t>
      </w:r>
      <w:r w:rsidRPr="00C84356">
        <w:rPr>
          <w:rFonts w:cs="Arial"/>
          <w:color w:val="000000"/>
          <w:sz w:val="20"/>
          <w:szCs w:val="20"/>
          <w:shd w:val="clear" w:color="auto" w:fill="FFFFFF"/>
        </w:rPr>
        <w:t>w sprawie wyznaczenia recenzentów</w:t>
      </w:r>
      <w:r w:rsidRPr="00C84356">
        <w:rPr>
          <w:sz w:val="20"/>
          <w:szCs w:val="20"/>
        </w:rPr>
        <w:t xml:space="preserve"> rozprawy doktorskiej do dnia 31 grudnia 2024 r., opłaty za przeprowadzenie postępowania w trybie eksternistycznym nie pobiera się.</w:t>
      </w:r>
    </w:p>
    <w:sectPr w:rsidR="00C84356" w:rsidRPr="00C843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8936" w14:textId="77777777" w:rsidR="00BD788E" w:rsidRDefault="00BD788E" w:rsidP="006F701E">
      <w:pPr>
        <w:spacing w:after="0" w:line="240" w:lineRule="auto"/>
      </w:pPr>
      <w:r>
        <w:separator/>
      </w:r>
    </w:p>
  </w:endnote>
  <w:endnote w:type="continuationSeparator" w:id="0">
    <w:p w14:paraId="30677C81" w14:textId="77777777" w:rsidR="00BD788E" w:rsidRDefault="00BD788E" w:rsidP="006F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5964"/>
      <w:docPartObj>
        <w:docPartGallery w:val="Page Numbers (Bottom of Page)"/>
        <w:docPartUnique/>
      </w:docPartObj>
    </w:sdtPr>
    <w:sdtEndPr>
      <w:rPr>
        <w:sz w:val="18"/>
        <w:szCs w:val="18"/>
      </w:rPr>
    </w:sdtEndPr>
    <w:sdtContent>
      <w:p w14:paraId="4B0ABFE2" w14:textId="77777777" w:rsidR="006F701E" w:rsidRPr="006F701E" w:rsidRDefault="006F701E">
        <w:pPr>
          <w:pStyle w:val="Stopka"/>
          <w:jc w:val="center"/>
          <w:rPr>
            <w:sz w:val="18"/>
            <w:szCs w:val="18"/>
          </w:rPr>
        </w:pPr>
        <w:r w:rsidRPr="006F701E">
          <w:rPr>
            <w:sz w:val="18"/>
            <w:szCs w:val="18"/>
          </w:rPr>
          <w:fldChar w:fldCharType="begin"/>
        </w:r>
        <w:r w:rsidRPr="006F701E">
          <w:rPr>
            <w:sz w:val="18"/>
            <w:szCs w:val="18"/>
          </w:rPr>
          <w:instrText>PAGE   \* MERGEFORMAT</w:instrText>
        </w:r>
        <w:r w:rsidRPr="006F701E">
          <w:rPr>
            <w:sz w:val="18"/>
            <w:szCs w:val="18"/>
          </w:rPr>
          <w:fldChar w:fldCharType="separate"/>
        </w:r>
        <w:r w:rsidR="00BB33F6">
          <w:rPr>
            <w:noProof/>
            <w:sz w:val="18"/>
            <w:szCs w:val="18"/>
          </w:rPr>
          <w:t>4</w:t>
        </w:r>
        <w:r w:rsidRPr="006F701E">
          <w:rPr>
            <w:sz w:val="18"/>
            <w:szCs w:val="18"/>
          </w:rPr>
          <w:fldChar w:fldCharType="end"/>
        </w:r>
      </w:p>
    </w:sdtContent>
  </w:sdt>
  <w:p w14:paraId="76701C49" w14:textId="77777777" w:rsidR="006F701E" w:rsidRDefault="006F70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572C" w14:textId="77777777" w:rsidR="00BD788E" w:rsidRDefault="00BD788E" w:rsidP="006F701E">
      <w:pPr>
        <w:spacing w:after="0" w:line="240" w:lineRule="auto"/>
      </w:pPr>
      <w:r>
        <w:separator/>
      </w:r>
    </w:p>
  </w:footnote>
  <w:footnote w:type="continuationSeparator" w:id="0">
    <w:p w14:paraId="4D8C7E9D" w14:textId="77777777" w:rsidR="00BD788E" w:rsidRDefault="00BD788E" w:rsidP="006F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F1F"/>
    <w:multiLevelType w:val="hybridMultilevel"/>
    <w:tmpl w:val="AED6B742"/>
    <w:lvl w:ilvl="0" w:tplc="094A9920">
      <w:start w:val="23"/>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3D2"/>
    <w:multiLevelType w:val="hybridMultilevel"/>
    <w:tmpl w:val="C1BA7698"/>
    <w:lvl w:ilvl="0" w:tplc="12C20946">
      <w:start w:val="14"/>
      <w:numFmt w:val="decimal"/>
      <w:lvlText w:val="%1."/>
      <w:lvlJc w:val="left"/>
      <w:pPr>
        <w:ind w:left="720" w:hanging="360"/>
      </w:pPr>
      <w:rPr>
        <w:rFonts w:hint="default"/>
      </w:rPr>
    </w:lvl>
    <w:lvl w:ilvl="1" w:tplc="9124A8EA">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60446"/>
    <w:multiLevelType w:val="hybridMultilevel"/>
    <w:tmpl w:val="2DD24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B1B22"/>
    <w:multiLevelType w:val="hybridMultilevel"/>
    <w:tmpl w:val="C9A4375C"/>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0E99"/>
    <w:multiLevelType w:val="hybridMultilevel"/>
    <w:tmpl w:val="72EEA36A"/>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23DCB"/>
    <w:multiLevelType w:val="hybridMultilevel"/>
    <w:tmpl w:val="A7E44708"/>
    <w:lvl w:ilvl="0" w:tplc="C458F6A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2126A"/>
    <w:multiLevelType w:val="hybridMultilevel"/>
    <w:tmpl w:val="2924C7AC"/>
    <w:lvl w:ilvl="0" w:tplc="72B861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4F3E12"/>
    <w:multiLevelType w:val="hybridMultilevel"/>
    <w:tmpl w:val="E7C87060"/>
    <w:lvl w:ilvl="0" w:tplc="67EE88B2">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2537"/>
    <w:multiLevelType w:val="hybridMultilevel"/>
    <w:tmpl w:val="7CFA0DC6"/>
    <w:lvl w:ilvl="0" w:tplc="AFFA833C">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04E3A"/>
    <w:multiLevelType w:val="hybridMultilevel"/>
    <w:tmpl w:val="997CA734"/>
    <w:lvl w:ilvl="0" w:tplc="67B2760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213F5"/>
    <w:multiLevelType w:val="hybridMultilevel"/>
    <w:tmpl w:val="B0506100"/>
    <w:lvl w:ilvl="0" w:tplc="FAB0E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365F5"/>
    <w:multiLevelType w:val="hybridMultilevel"/>
    <w:tmpl w:val="56B02F84"/>
    <w:lvl w:ilvl="0" w:tplc="FAB0E2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04983"/>
    <w:multiLevelType w:val="hybridMultilevel"/>
    <w:tmpl w:val="F104C6D6"/>
    <w:lvl w:ilvl="0" w:tplc="094A992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F5D81"/>
    <w:multiLevelType w:val="hybridMultilevel"/>
    <w:tmpl w:val="4B267F8C"/>
    <w:lvl w:ilvl="0" w:tplc="77BE5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466DD"/>
    <w:multiLevelType w:val="hybridMultilevel"/>
    <w:tmpl w:val="482E6082"/>
    <w:lvl w:ilvl="0" w:tplc="04090019">
      <w:start w:val="1"/>
      <w:numFmt w:val="lowerLetter"/>
      <w:lvlText w:val="%1."/>
      <w:lvlJc w:val="left"/>
      <w:pPr>
        <w:ind w:left="720" w:hanging="360"/>
      </w:pPr>
      <w:rPr>
        <w:rFonts w:hint="default"/>
      </w:rPr>
    </w:lvl>
    <w:lvl w:ilvl="1" w:tplc="296EAC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16577"/>
    <w:multiLevelType w:val="hybridMultilevel"/>
    <w:tmpl w:val="5EEE6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717BA"/>
    <w:multiLevelType w:val="hybridMultilevel"/>
    <w:tmpl w:val="3E9EA98E"/>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F0EB6"/>
    <w:multiLevelType w:val="hybridMultilevel"/>
    <w:tmpl w:val="36A85D2A"/>
    <w:lvl w:ilvl="0" w:tplc="5B565296">
      <w:start w:val="15"/>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55C5F"/>
    <w:multiLevelType w:val="hybridMultilevel"/>
    <w:tmpl w:val="DAA0BA1E"/>
    <w:lvl w:ilvl="0" w:tplc="300C8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17A46"/>
    <w:multiLevelType w:val="hybridMultilevel"/>
    <w:tmpl w:val="608A1352"/>
    <w:lvl w:ilvl="0" w:tplc="B0CE50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BE0111"/>
    <w:multiLevelType w:val="hybridMultilevel"/>
    <w:tmpl w:val="4D1228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91EA3"/>
    <w:multiLevelType w:val="hybridMultilevel"/>
    <w:tmpl w:val="E506B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54AA3"/>
    <w:multiLevelType w:val="hybridMultilevel"/>
    <w:tmpl w:val="014E6EBA"/>
    <w:lvl w:ilvl="0" w:tplc="67B276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D70DE"/>
    <w:multiLevelType w:val="hybridMultilevel"/>
    <w:tmpl w:val="6C8A6AA0"/>
    <w:lvl w:ilvl="0" w:tplc="06B45F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0078A4"/>
    <w:multiLevelType w:val="hybridMultilevel"/>
    <w:tmpl w:val="E6DE760E"/>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E082C"/>
    <w:multiLevelType w:val="hybridMultilevel"/>
    <w:tmpl w:val="81B2F234"/>
    <w:lvl w:ilvl="0" w:tplc="13BA06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B1EBE"/>
    <w:multiLevelType w:val="hybridMultilevel"/>
    <w:tmpl w:val="263E6BB4"/>
    <w:lvl w:ilvl="0" w:tplc="F16418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348CF"/>
    <w:multiLevelType w:val="hybridMultilevel"/>
    <w:tmpl w:val="15B62EE4"/>
    <w:lvl w:ilvl="0" w:tplc="043CA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FA7F26"/>
    <w:multiLevelType w:val="hybridMultilevel"/>
    <w:tmpl w:val="77F8F7EC"/>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C5265"/>
    <w:multiLevelType w:val="multilevel"/>
    <w:tmpl w:val="8BFCD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E62DF"/>
    <w:multiLevelType w:val="hybridMultilevel"/>
    <w:tmpl w:val="F6FE0FE0"/>
    <w:lvl w:ilvl="0" w:tplc="300C8C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C312B"/>
    <w:multiLevelType w:val="hybridMultilevel"/>
    <w:tmpl w:val="FC3E60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1518F"/>
    <w:multiLevelType w:val="hybridMultilevel"/>
    <w:tmpl w:val="4A38D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9416E"/>
    <w:multiLevelType w:val="hybridMultilevel"/>
    <w:tmpl w:val="F78AF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82223"/>
    <w:multiLevelType w:val="hybridMultilevel"/>
    <w:tmpl w:val="8F647FA2"/>
    <w:lvl w:ilvl="0" w:tplc="C5FCCE28">
      <w:start w:val="15"/>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86D55"/>
    <w:multiLevelType w:val="hybridMultilevel"/>
    <w:tmpl w:val="54E06826"/>
    <w:lvl w:ilvl="0" w:tplc="9D3C7184">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12A4C"/>
    <w:multiLevelType w:val="hybridMultilevel"/>
    <w:tmpl w:val="C8D6447A"/>
    <w:lvl w:ilvl="0" w:tplc="0409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94392"/>
    <w:multiLevelType w:val="hybridMultilevel"/>
    <w:tmpl w:val="0A8280C0"/>
    <w:lvl w:ilvl="0" w:tplc="F16418B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612D23"/>
    <w:multiLevelType w:val="hybridMultilevel"/>
    <w:tmpl w:val="3752B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62651"/>
    <w:multiLevelType w:val="hybridMultilevel"/>
    <w:tmpl w:val="45368714"/>
    <w:lvl w:ilvl="0" w:tplc="22989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D5251C"/>
    <w:multiLevelType w:val="hybridMultilevel"/>
    <w:tmpl w:val="AADAD858"/>
    <w:lvl w:ilvl="0" w:tplc="C9882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3863B3"/>
    <w:multiLevelType w:val="hybridMultilevel"/>
    <w:tmpl w:val="1E029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591572">
    <w:abstractNumId w:val="32"/>
  </w:num>
  <w:num w:numId="2" w16cid:durableId="1873181670">
    <w:abstractNumId w:val="27"/>
  </w:num>
  <w:num w:numId="3" w16cid:durableId="2037732305">
    <w:abstractNumId w:val="38"/>
  </w:num>
  <w:num w:numId="4" w16cid:durableId="863521261">
    <w:abstractNumId w:val="33"/>
  </w:num>
  <w:num w:numId="5" w16cid:durableId="2076970680">
    <w:abstractNumId w:val="21"/>
  </w:num>
  <w:num w:numId="6" w16cid:durableId="361366668">
    <w:abstractNumId w:val="29"/>
  </w:num>
  <w:num w:numId="7" w16cid:durableId="147131290">
    <w:abstractNumId w:val="15"/>
  </w:num>
  <w:num w:numId="8" w16cid:durableId="1978488113">
    <w:abstractNumId w:val="36"/>
  </w:num>
  <w:num w:numId="9" w16cid:durableId="133453047">
    <w:abstractNumId w:val="5"/>
  </w:num>
  <w:num w:numId="10" w16cid:durableId="305209081">
    <w:abstractNumId w:val="4"/>
  </w:num>
  <w:num w:numId="11" w16cid:durableId="259072010">
    <w:abstractNumId w:val="3"/>
  </w:num>
  <w:num w:numId="12" w16cid:durableId="1970092460">
    <w:abstractNumId w:val="28"/>
  </w:num>
  <w:num w:numId="13" w16cid:durableId="536166709">
    <w:abstractNumId w:val="25"/>
  </w:num>
  <w:num w:numId="14" w16cid:durableId="2043825095">
    <w:abstractNumId w:val="14"/>
  </w:num>
  <w:num w:numId="15" w16cid:durableId="1815559830">
    <w:abstractNumId w:val="41"/>
  </w:num>
  <w:num w:numId="16" w16cid:durableId="1723357900">
    <w:abstractNumId w:val="31"/>
  </w:num>
  <w:num w:numId="17" w16cid:durableId="796531766">
    <w:abstractNumId w:val="20"/>
  </w:num>
  <w:num w:numId="18" w16cid:durableId="1275357669">
    <w:abstractNumId w:val="30"/>
  </w:num>
  <w:num w:numId="19" w16cid:durableId="1234663192">
    <w:abstractNumId w:val="18"/>
  </w:num>
  <w:num w:numId="20" w16cid:durableId="194469273">
    <w:abstractNumId w:val="7"/>
  </w:num>
  <w:num w:numId="21" w16cid:durableId="948851405">
    <w:abstractNumId w:val="34"/>
  </w:num>
  <w:num w:numId="22" w16cid:durableId="535049192">
    <w:abstractNumId w:val="17"/>
  </w:num>
  <w:num w:numId="23" w16cid:durableId="550921590">
    <w:abstractNumId w:val="35"/>
  </w:num>
  <w:num w:numId="24" w16cid:durableId="818423991">
    <w:abstractNumId w:val="0"/>
  </w:num>
  <w:num w:numId="25" w16cid:durableId="2047169982">
    <w:abstractNumId w:val="16"/>
  </w:num>
  <w:num w:numId="26" w16cid:durableId="744761316">
    <w:abstractNumId w:val="12"/>
  </w:num>
  <w:num w:numId="27" w16cid:durableId="1694917063">
    <w:abstractNumId w:val="24"/>
  </w:num>
  <w:num w:numId="28" w16cid:durableId="608270399">
    <w:abstractNumId w:val="2"/>
  </w:num>
  <w:num w:numId="29" w16cid:durableId="1532955864">
    <w:abstractNumId w:val="8"/>
  </w:num>
  <w:num w:numId="30" w16cid:durableId="369501524">
    <w:abstractNumId w:val="13"/>
  </w:num>
  <w:num w:numId="31" w16cid:durableId="1873616845">
    <w:abstractNumId w:val="26"/>
  </w:num>
  <w:num w:numId="32" w16cid:durableId="1167786700">
    <w:abstractNumId w:val="23"/>
  </w:num>
  <w:num w:numId="33" w16cid:durableId="410471680">
    <w:abstractNumId w:val="6"/>
  </w:num>
  <w:num w:numId="34" w16cid:durableId="1945305426">
    <w:abstractNumId w:val="19"/>
  </w:num>
  <w:num w:numId="35" w16cid:durableId="1102190431">
    <w:abstractNumId w:val="22"/>
  </w:num>
  <w:num w:numId="36" w16cid:durableId="381445197">
    <w:abstractNumId w:val="39"/>
  </w:num>
  <w:num w:numId="37" w16cid:durableId="1613051515">
    <w:abstractNumId w:val="40"/>
  </w:num>
  <w:num w:numId="38" w16cid:durableId="150223898">
    <w:abstractNumId w:val="37"/>
  </w:num>
  <w:num w:numId="39" w16cid:durableId="1307783146">
    <w:abstractNumId w:val="9"/>
  </w:num>
  <w:num w:numId="40" w16cid:durableId="869680498">
    <w:abstractNumId w:val="11"/>
  </w:num>
  <w:num w:numId="41" w16cid:durableId="503664131">
    <w:abstractNumId w:val="10"/>
  </w:num>
  <w:num w:numId="42" w16cid:durableId="1208251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70"/>
    <w:rsid w:val="00004E68"/>
    <w:rsid w:val="00006F11"/>
    <w:rsid w:val="0005585D"/>
    <w:rsid w:val="00075526"/>
    <w:rsid w:val="000A1CBD"/>
    <w:rsid w:val="000C06AA"/>
    <w:rsid w:val="000E777A"/>
    <w:rsid w:val="00116F1B"/>
    <w:rsid w:val="001368A6"/>
    <w:rsid w:val="00196801"/>
    <w:rsid w:val="001A101C"/>
    <w:rsid w:val="001A2B72"/>
    <w:rsid w:val="001D5133"/>
    <w:rsid w:val="001E5493"/>
    <w:rsid w:val="001F0F54"/>
    <w:rsid w:val="001F721F"/>
    <w:rsid w:val="00266F3A"/>
    <w:rsid w:val="00277C22"/>
    <w:rsid w:val="002B077D"/>
    <w:rsid w:val="002C653E"/>
    <w:rsid w:val="002D1AEA"/>
    <w:rsid w:val="002D2E16"/>
    <w:rsid w:val="002D7BF0"/>
    <w:rsid w:val="00352DD7"/>
    <w:rsid w:val="0037674F"/>
    <w:rsid w:val="00380568"/>
    <w:rsid w:val="00387108"/>
    <w:rsid w:val="003C3865"/>
    <w:rsid w:val="003C6070"/>
    <w:rsid w:val="003D0D16"/>
    <w:rsid w:val="003F3C74"/>
    <w:rsid w:val="00411CCB"/>
    <w:rsid w:val="004453D5"/>
    <w:rsid w:val="00451775"/>
    <w:rsid w:val="004D439D"/>
    <w:rsid w:val="00513E3C"/>
    <w:rsid w:val="00555DD8"/>
    <w:rsid w:val="00560512"/>
    <w:rsid w:val="005D3F12"/>
    <w:rsid w:val="005E2F6E"/>
    <w:rsid w:val="006354AF"/>
    <w:rsid w:val="0066195C"/>
    <w:rsid w:val="00693725"/>
    <w:rsid w:val="006D66EA"/>
    <w:rsid w:val="006F701E"/>
    <w:rsid w:val="00761A0B"/>
    <w:rsid w:val="007C7ADC"/>
    <w:rsid w:val="007D4799"/>
    <w:rsid w:val="008049F9"/>
    <w:rsid w:val="008067C3"/>
    <w:rsid w:val="00806C59"/>
    <w:rsid w:val="0082453F"/>
    <w:rsid w:val="00835A47"/>
    <w:rsid w:val="00845BAF"/>
    <w:rsid w:val="00884FC1"/>
    <w:rsid w:val="00935395"/>
    <w:rsid w:val="00945475"/>
    <w:rsid w:val="009704FD"/>
    <w:rsid w:val="00982C5C"/>
    <w:rsid w:val="00996A2B"/>
    <w:rsid w:val="009A65EB"/>
    <w:rsid w:val="009C4B2E"/>
    <w:rsid w:val="009F40E6"/>
    <w:rsid w:val="00A07BAC"/>
    <w:rsid w:val="00A16E9E"/>
    <w:rsid w:val="00A23D57"/>
    <w:rsid w:val="00A53EF3"/>
    <w:rsid w:val="00B54CE9"/>
    <w:rsid w:val="00B90E65"/>
    <w:rsid w:val="00BB33F6"/>
    <w:rsid w:val="00BB496C"/>
    <w:rsid w:val="00BD788E"/>
    <w:rsid w:val="00BE5B9A"/>
    <w:rsid w:val="00BF228A"/>
    <w:rsid w:val="00C57C20"/>
    <w:rsid w:val="00C84356"/>
    <w:rsid w:val="00CD7D1A"/>
    <w:rsid w:val="00CE03F3"/>
    <w:rsid w:val="00CF7405"/>
    <w:rsid w:val="00D255E6"/>
    <w:rsid w:val="00D30D6B"/>
    <w:rsid w:val="00D56B7E"/>
    <w:rsid w:val="00D71FEC"/>
    <w:rsid w:val="00D80BB0"/>
    <w:rsid w:val="00DC130D"/>
    <w:rsid w:val="00DE74EA"/>
    <w:rsid w:val="00E071A0"/>
    <w:rsid w:val="00E07B3A"/>
    <w:rsid w:val="00E30E68"/>
    <w:rsid w:val="00E36B7D"/>
    <w:rsid w:val="00E624BD"/>
    <w:rsid w:val="00E63517"/>
    <w:rsid w:val="00EC41D1"/>
    <w:rsid w:val="00EF1F98"/>
    <w:rsid w:val="00F0574D"/>
    <w:rsid w:val="00FD755A"/>
    <w:rsid w:val="00FE0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918"/>
  <w15:docId w15:val="{EA8C1683-D704-4DB4-8265-337BE999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60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070"/>
    <w:pPr>
      <w:ind w:left="720"/>
      <w:contextualSpacing/>
    </w:pPr>
  </w:style>
  <w:style w:type="paragraph" w:styleId="NormalnyWeb">
    <w:name w:val="Normal (Web)"/>
    <w:basedOn w:val="Normalny"/>
    <w:uiPriority w:val="99"/>
    <w:semiHidden/>
    <w:unhideWhenUsed/>
    <w:rsid w:val="00E36B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ogrubienie">
    <w:name w:val="Strong"/>
    <w:basedOn w:val="Domylnaczcionkaakapitu"/>
    <w:uiPriority w:val="22"/>
    <w:qFormat/>
    <w:rsid w:val="00E36B7D"/>
    <w:rPr>
      <w:b/>
      <w:bCs/>
    </w:rPr>
  </w:style>
  <w:style w:type="character" w:styleId="Hipercze">
    <w:name w:val="Hyperlink"/>
    <w:basedOn w:val="Domylnaczcionkaakapitu"/>
    <w:uiPriority w:val="99"/>
    <w:semiHidden/>
    <w:unhideWhenUsed/>
    <w:rsid w:val="00E36B7D"/>
    <w:rPr>
      <w:color w:val="0000FF"/>
      <w:u w:val="single"/>
    </w:rPr>
  </w:style>
  <w:style w:type="paragraph" w:customStyle="1" w:styleId="Default">
    <w:name w:val="Default"/>
    <w:rsid w:val="0045177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F7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01E"/>
  </w:style>
  <w:style w:type="paragraph" w:styleId="Stopka">
    <w:name w:val="footer"/>
    <w:basedOn w:val="Normalny"/>
    <w:link w:val="StopkaZnak"/>
    <w:uiPriority w:val="99"/>
    <w:unhideWhenUsed/>
    <w:rsid w:val="006F7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01E"/>
  </w:style>
  <w:style w:type="character" w:styleId="Odwoaniedokomentarza">
    <w:name w:val="annotation reference"/>
    <w:basedOn w:val="Domylnaczcionkaakapitu"/>
    <w:uiPriority w:val="99"/>
    <w:semiHidden/>
    <w:unhideWhenUsed/>
    <w:rsid w:val="001F721F"/>
    <w:rPr>
      <w:sz w:val="16"/>
      <w:szCs w:val="16"/>
    </w:rPr>
  </w:style>
  <w:style w:type="paragraph" w:styleId="Tekstkomentarza">
    <w:name w:val="annotation text"/>
    <w:basedOn w:val="Normalny"/>
    <w:link w:val="TekstkomentarzaZnak"/>
    <w:uiPriority w:val="99"/>
    <w:semiHidden/>
    <w:unhideWhenUsed/>
    <w:rsid w:val="001F72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721F"/>
    <w:rPr>
      <w:sz w:val="20"/>
      <w:szCs w:val="20"/>
    </w:rPr>
  </w:style>
  <w:style w:type="paragraph" w:styleId="Tematkomentarza">
    <w:name w:val="annotation subject"/>
    <w:basedOn w:val="Tekstkomentarza"/>
    <w:next w:val="Tekstkomentarza"/>
    <w:link w:val="TematkomentarzaZnak"/>
    <w:uiPriority w:val="99"/>
    <w:semiHidden/>
    <w:unhideWhenUsed/>
    <w:rsid w:val="001F721F"/>
    <w:rPr>
      <w:b/>
      <w:bCs/>
    </w:rPr>
  </w:style>
  <w:style w:type="character" w:customStyle="1" w:styleId="TematkomentarzaZnak">
    <w:name w:val="Temat komentarza Znak"/>
    <w:basedOn w:val="TekstkomentarzaZnak"/>
    <w:link w:val="Tematkomentarza"/>
    <w:uiPriority w:val="99"/>
    <w:semiHidden/>
    <w:rsid w:val="001F721F"/>
    <w:rPr>
      <w:b/>
      <w:bCs/>
      <w:sz w:val="20"/>
      <w:szCs w:val="20"/>
    </w:rPr>
  </w:style>
  <w:style w:type="paragraph" w:styleId="Tekstdymka">
    <w:name w:val="Balloon Text"/>
    <w:basedOn w:val="Normalny"/>
    <w:link w:val="TekstdymkaZnak"/>
    <w:uiPriority w:val="99"/>
    <w:semiHidden/>
    <w:unhideWhenUsed/>
    <w:rsid w:val="001F7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21F"/>
    <w:rPr>
      <w:rFonts w:ascii="Segoe UI" w:hAnsi="Segoe UI" w:cs="Segoe UI"/>
      <w:sz w:val="18"/>
      <w:szCs w:val="18"/>
    </w:rPr>
  </w:style>
  <w:style w:type="paragraph" w:styleId="Poprawka">
    <w:name w:val="Revision"/>
    <w:hidden/>
    <w:uiPriority w:val="99"/>
    <w:semiHidden/>
    <w:rsid w:val="001F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15540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Słoniowska</dc:creator>
  <cp:lastModifiedBy>Aleksandra Jóźwiak</cp:lastModifiedBy>
  <cp:revision>2</cp:revision>
  <cp:lastPrinted>2020-11-05T12:01:00Z</cp:lastPrinted>
  <dcterms:created xsi:type="dcterms:W3CDTF">2023-10-05T11:54:00Z</dcterms:created>
  <dcterms:modified xsi:type="dcterms:W3CDTF">2023-10-05T11:54:00Z</dcterms:modified>
</cp:coreProperties>
</file>